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240" w:lineRule="auto"/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24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决策咨询报告（调研报告）名称</w:t>
      </w:r>
    </w:p>
    <w:p>
      <w:pPr>
        <w:numPr>
          <w:ilvl w:val="0"/>
          <w:numId w:val="0"/>
        </w:numPr>
        <w:snapToGrid w:val="0"/>
        <w:spacing w:line="400" w:lineRule="exac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要求：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lang w:val="en-US" w:eastAsia="zh-CN"/>
        </w:rPr>
        <w:t>报告要真正做到用事实（实际案例）和数据说话，聚焦、挖掘真正问题，深入细化解决对策，拟定具体可行方案，为行政决策部门提出解决问题的创新举措、政策设计和制度建构等建议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）</w:t>
      </w:r>
    </w:p>
    <w:p>
      <w:pPr>
        <w:numPr>
          <w:ilvl w:val="0"/>
          <w:numId w:val="0"/>
        </w:numPr>
        <w:snapToGrid w:val="0"/>
        <w:spacing w:line="400" w:lineRule="exact"/>
        <w:ind w:firstLine="3534" w:firstLineChars="11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400" w:lineRule="exact"/>
        <w:ind w:firstLine="3534" w:firstLineChars="11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摘要</w:t>
      </w:r>
    </w:p>
    <w:p>
      <w:pPr>
        <w:numPr>
          <w:ilvl w:val="0"/>
          <w:numId w:val="0"/>
        </w:numPr>
        <w:snapToGrid w:val="0"/>
        <w:spacing w:line="40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报告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的主要内容做说明，均应直接叙述，请勿采取“见××附件”的表达形式。限500字以内，字体： 宋体四号字；行距：固定值23磅）</w:t>
      </w:r>
    </w:p>
    <w:p>
      <w:pPr>
        <w:numPr>
          <w:ilvl w:val="0"/>
          <w:numId w:val="0"/>
        </w:numPr>
        <w:snapToGrid w:val="0"/>
        <w:spacing w:line="400" w:lineRule="exact"/>
        <w:ind w:firstLine="3213" w:firstLineChars="10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报告正文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（字数2万字以内。字体：宋体四号字；行距：固定值23磅。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以下为参考格式，课题组可根据研究的实际情况进行一定调整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现状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基本概述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（现状分析）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深入调研分析研究内容的发展现状、发展环境、进展成效、发展趋势等基本情况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存在的主要问题与原因（发展面临的新形势）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剖析制约发展的主要问题，找出产生问题的主要原因，也可具体分析发展面临的新形势）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发展的对策与建议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（从多个角度和维度提出较为具体的可行性对策和建议，深入细化解决对策，拟定具体可行方案，为行政决策部门提出解决问题的创新举措、政策设计和制度建构等建议）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四、参考文献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yNWJmYzI2YmFjNDI0MTdiNDVmMGJiNDFlZDZiZjAifQ=="/>
  </w:docVars>
  <w:rsids>
    <w:rsidRoot w:val="00000000"/>
    <w:rsid w:val="046A2AD2"/>
    <w:rsid w:val="1AB54D39"/>
    <w:rsid w:val="234C1B99"/>
    <w:rsid w:val="34D51867"/>
    <w:rsid w:val="4B2D0400"/>
    <w:rsid w:val="602C0F3C"/>
    <w:rsid w:val="6601156C"/>
    <w:rsid w:val="664B3123"/>
    <w:rsid w:val="70CD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432</Characters>
  <Lines>0</Lines>
  <Paragraphs>0</Paragraphs>
  <TotalTime>1</TotalTime>
  <ScaleCrop>false</ScaleCrop>
  <LinksUpToDate>false</LinksUpToDate>
  <CharactersWithSpaces>433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2021-03-08T13:11:00Z</dcterms:created>
  <dc:creator>Administrator</dc:creator>
  <cp:lastModifiedBy>勿忘心安</cp:lastModifiedBy>
  <cp:lastPrinted>2022-11-09T04:16:00Z</cp:lastPrinted>
  <dcterms:modified xsi:type="dcterms:W3CDTF">2022-11-18T07:45:48Z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D61896FE0CC548B8820BE59CAE2A7729</vt:lpwstr>
  </property>
</Properties>
</file>