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hint="eastAsia" w:ascii="黑体" w:hAnsi="黑体" w:eastAsia="黑体" w:cs="黑体"/>
          <w:color w:val="000000"/>
          <w:sz w:val="32"/>
          <w:szCs w:val="32"/>
          <w:lang w:val="en-US" w:eastAsia="zh-CN"/>
        </w:rPr>
      </w:pPr>
      <w:bookmarkStart w:id="0" w:name="_Hlk10494765"/>
      <w:bookmarkStart w:id="1" w:name="_Hlk36511900"/>
      <w:bookmarkStart w:id="2" w:name="_Hlk40650656"/>
      <w:r>
        <w:rPr>
          <w:rFonts w:hint="eastAsia" w:ascii="黑体" w:hAnsi="黑体" w:eastAsia="黑体" w:cs="黑体"/>
          <w:color w:val="000000"/>
          <w:sz w:val="32"/>
          <w:szCs w:val="32"/>
          <w:lang w:val="en-US" w:eastAsia="zh-CN"/>
        </w:rPr>
        <w:t>附件2</w:t>
      </w:r>
    </w:p>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hint="eastAsia" w:ascii="黑体" w:hAnsi="黑体" w:eastAsia="黑体" w:cs="黑体"/>
          <w:color w:val="000000"/>
          <w:sz w:val="32"/>
          <w:szCs w:val="32"/>
          <w:lang w:val="en-US" w:eastAsia="zh-CN"/>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2023年黑龙江省职业学校技能大赛</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教学能力比赛暨国赛选拔赛方案</w:t>
      </w:r>
      <w:bookmarkEnd w:id="0"/>
      <w:bookmarkEnd w:id="1"/>
      <w:bookmarkEnd w:id="2"/>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ascii="Times New Roman" w:hAnsi="Times New Roman" w:eastAsia="黑体"/>
          <w:color w:val="000000"/>
          <w:sz w:val="32"/>
        </w:rPr>
        <w:t xml:space="preserve">一、指导思想 </w:t>
      </w:r>
    </w:p>
    <w:p>
      <w:pPr>
        <w:keepNext w:val="0"/>
        <w:keepLines w:val="0"/>
        <w:pageBreakBefore w:val="0"/>
        <w:kinsoku/>
        <w:wordWrap/>
        <w:overflowPunct w:val="0"/>
        <w:topLinePunct w:val="0"/>
        <w:autoSpaceDE/>
        <w:autoSpaceDN/>
        <w:bidi w:val="0"/>
        <w:adjustRightInd/>
        <w:snapToGrid/>
        <w:spacing w:line="560" w:lineRule="exact"/>
        <w:ind w:left="0" w:right="0" w:firstLine="640" w:firstLineChars="200"/>
        <w:jc w:val="both"/>
        <w:textAlignment w:val="auto"/>
        <w:rPr>
          <w:rFonts w:ascii="仿宋_GB2312" w:hAnsi="Times New Roman" w:eastAsia="仿宋_GB2312"/>
          <w:sz w:val="32"/>
        </w:rPr>
      </w:pPr>
      <w:r>
        <w:rPr>
          <w:rFonts w:hint="eastAsia" w:ascii="仿宋_GB2312" w:hAnsi="Times New Roman" w:eastAsia="仿宋_GB2312"/>
          <w:sz w:val="32"/>
        </w:rPr>
        <w:t>深入贯彻习近平总书记关于职业教育工作的重要指示、全国职业教育大会精神和新修订的职业教育法，落实《关于全面深化新时代教师队伍建设改革的意见》《关于推动现代职业教育高质量发展的意见》《国</w:t>
      </w:r>
      <w:r>
        <w:rPr>
          <w:rFonts w:hint="eastAsia" w:ascii="仿宋_GB2312" w:hAnsi="Times New Roman" w:eastAsia="仿宋_GB2312"/>
          <w:color w:val="auto"/>
          <w:sz w:val="32"/>
        </w:rPr>
        <w:t>家职业教育改革实施方案》等部署，落实立德树人根本任务，构建“三全育人”体系，赛出高风格，赛出真水平，赛出基本功，推动“以赛促教、以赛促学、以赛促改、以赛促研”，充分发挥比赛的引领示范作用。引导各地各校落地职业教育国家教学标准，落实课程思政要求，持续深化教师、教材、教法改革，实施教育数字化战略行动，将信息技术融入教学活动中，探索“岗课赛证”综合育人，推进高水平、结构化教师教学创新团队建设，促进“能说会做善导”的“双师型”教师成长</w:t>
      </w:r>
      <w:r>
        <w:rPr>
          <w:rFonts w:hint="eastAsia" w:ascii="仿宋_GB2312" w:hAnsi="Times New Roman" w:eastAsia="仿宋_GB2312"/>
          <w:sz w:val="32"/>
        </w:rPr>
        <w:t>，不断提高教师的师德践行能力、专业教学能力、综合育人能力和自主发展能力。</w:t>
      </w:r>
    </w:p>
    <w:p>
      <w:pPr>
        <w:keepNext w:val="0"/>
        <w:keepLines w:val="0"/>
        <w:pageBreakBefore w:val="0"/>
        <w:kinsoku/>
        <w:wordWrap/>
        <w:overflowPunct w:val="0"/>
        <w:topLinePunct w:val="0"/>
        <w:autoSpaceDE/>
        <w:autoSpaceDN/>
        <w:bidi w:val="0"/>
        <w:adjustRightInd/>
        <w:snapToGrid/>
        <w:spacing w:line="560" w:lineRule="exact"/>
        <w:ind w:left="0" w:right="0" w:firstLine="640" w:firstLineChars="200"/>
        <w:jc w:val="both"/>
        <w:textAlignment w:val="auto"/>
        <w:outlineLvl w:val="0"/>
        <w:rPr>
          <w:rFonts w:ascii="Times New Roman" w:hAnsi="Times New Roman" w:eastAsia="黑体"/>
          <w:color w:val="000000"/>
          <w:sz w:val="32"/>
        </w:rPr>
      </w:pPr>
      <w:r>
        <w:rPr>
          <w:rFonts w:ascii="Times New Roman" w:hAnsi="Times New Roman" w:eastAsia="黑体"/>
          <w:color w:val="000000"/>
          <w:sz w:val="32"/>
        </w:rPr>
        <w:t xml:space="preserve">二、比赛要求 </w:t>
      </w:r>
    </w:p>
    <w:p>
      <w:pPr>
        <w:keepNext w:val="0"/>
        <w:keepLines w:val="0"/>
        <w:pageBreakBefore w:val="0"/>
        <w:widowControl/>
        <w:kinsoku/>
        <w:wordWrap/>
        <w:topLinePunct w:val="0"/>
        <w:autoSpaceDE/>
        <w:autoSpaceDN/>
        <w:bidi w:val="0"/>
        <w:adjustRightInd/>
        <w:snapToGrid/>
        <w:spacing w:line="560" w:lineRule="exact"/>
        <w:ind w:left="0" w:right="0" w:firstLine="620" w:firstLineChars="200"/>
        <w:jc w:val="both"/>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重点考察教学团队（2-4人）针对某门课程中部分教学内容完成教学设计、实施课堂教学、达成教学目标、进行反思改进的能力，参赛材料包括专业人才培养方案、课程标准、教案、教学实施报告和教材选用程序说明等文档资料，以及课堂教学实录和课堂教学片段等视频资料。</w:t>
      </w:r>
    </w:p>
    <w:p>
      <w:pPr>
        <w:keepNext w:val="0"/>
        <w:keepLines w:val="0"/>
        <w:pageBreakBefore w:val="0"/>
        <w:widowControl/>
        <w:kinsoku/>
        <w:wordWrap/>
        <w:topLinePunct w:val="0"/>
        <w:autoSpaceDE/>
        <w:autoSpaceDN/>
        <w:bidi w:val="0"/>
        <w:adjustRightInd/>
        <w:snapToGrid/>
        <w:spacing w:line="560" w:lineRule="exact"/>
        <w:ind w:left="0" w:right="0" w:firstLine="620" w:firstLineChars="200"/>
        <w:jc w:val="both"/>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1.教学内容。根据职业教育国家教学标准要求，对接职业标准（规范）、职业技能等级标准等，优化课程结构、更新教学内容，契合</w:t>
      </w:r>
      <w:r>
        <w:rPr>
          <w:rFonts w:ascii="仿宋_GB2312" w:hAnsi="仿宋_GB2312" w:eastAsia="仿宋_GB2312" w:cs="仿宋_GB2312"/>
          <w:color w:val="auto"/>
          <w:kern w:val="0"/>
          <w:sz w:val="31"/>
          <w:szCs w:val="31"/>
          <w:lang w:bidi="ar"/>
        </w:rPr>
        <w:t>层次定位。公共基础课程内容应体现思想性、科学性、基础性、职业性、时代性，体现学科知识与行业应用场景的融合</w:t>
      </w:r>
      <w:r>
        <w:rPr>
          <w:rFonts w:hint="eastAsia" w:ascii="仿宋_GB2312" w:hAnsi="仿宋_GB2312" w:eastAsia="仿宋_GB2312" w:cs="仿宋_GB2312"/>
          <w:color w:val="auto"/>
          <w:kern w:val="0"/>
          <w:sz w:val="31"/>
          <w:szCs w:val="31"/>
          <w:lang w:bidi="ar"/>
        </w:rPr>
        <w:t>；思想政治理论课</w:t>
      </w:r>
      <w:r>
        <w:rPr>
          <w:rFonts w:ascii="仿宋_GB2312" w:hAnsi="仿宋_GB2312" w:eastAsia="仿宋_GB2312" w:cs="仿宋_GB2312"/>
          <w:color w:val="auto"/>
          <w:kern w:val="0"/>
          <w:sz w:val="31"/>
          <w:szCs w:val="31"/>
          <w:lang w:bidi="ar"/>
        </w:rPr>
        <w:t>以《新时代学校思想政治理论课改革创新实施方案》（教材〔2020〕6号）为依据，坚持用习近平新时代中国特色社会主义思想铸魂育人，突出职业教育特色，进一步拓展教学内容深度和广度</w:t>
      </w:r>
      <w:r>
        <w:rPr>
          <w:rFonts w:hint="eastAsia" w:ascii="仿宋_GB2312" w:hAnsi="仿宋_GB2312" w:eastAsia="仿宋_GB2312" w:cs="仿宋_GB2312"/>
          <w:color w:val="auto"/>
          <w:kern w:val="0"/>
          <w:sz w:val="31"/>
          <w:szCs w:val="31"/>
          <w:lang w:eastAsia="zh-CN" w:bidi="ar"/>
        </w:rPr>
        <w:t>；</w:t>
      </w:r>
      <w:r>
        <w:rPr>
          <w:rFonts w:ascii="仿宋_GB2312" w:hAnsi="仿宋_GB2312" w:eastAsia="仿宋_GB2312" w:cs="仿宋_GB2312"/>
          <w:color w:val="000000"/>
          <w:kern w:val="0"/>
          <w:sz w:val="31"/>
          <w:szCs w:val="31"/>
          <w:lang w:bidi="ar"/>
        </w:rPr>
        <w:t>专业（技能）课程内容应对接新产业、新业态、新模式、新职业，体现专业升级和数字化转型、绿色化改造</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 xml:space="preserve">结合教学实际融入科学精神、工程思维和创新意识，注重劳动精神、工匠精神、劳模精神培育。 </w:t>
      </w:r>
    </w:p>
    <w:p>
      <w:pPr>
        <w:keepNext w:val="0"/>
        <w:keepLines w:val="0"/>
        <w:pageBreakBefore w:val="0"/>
        <w:widowControl/>
        <w:kinsoku/>
        <w:wordWrap/>
        <w:topLinePunct w:val="0"/>
        <w:autoSpaceDE/>
        <w:autoSpaceDN/>
        <w:bidi w:val="0"/>
        <w:adjustRightInd/>
        <w:snapToGrid/>
        <w:spacing w:line="560" w:lineRule="exact"/>
        <w:ind w:left="0" w:right="0" w:firstLine="620" w:firstLineChars="200"/>
        <w:jc w:val="both"/>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教学设计。依据国家教学标准、学校专业人才培养方案和课程标准，针对参赛教学内容，进行学情分析，确定教学目标，优化教学过程。针对不同生源分类施教、因材施教。合理运用平台、技术、方法和资源等组织课堂教学。</w:t>
      </w:r>
      <w:r>
        <w:rPr>
          <w:rFonts w:hint="eastAsia" w:ascii="仿宋_GB2312" w:hAnsi="仿宋_GB2312" w:eastAsia="仿宋_GB2312" w:cs="仿宋_GB2312"/>
          <w:color w:val="000000"/>
          <w:kern w:val="0"/>
          <w:sz w:val="31"/>
          <w:szCs w:val="31"/>
          <w:lang w:bidi="ar"/>
        </w:rPr>
        <w:t>思想政治理论课</w:t>
      </w:r>
      <w:r>
        <w:rPr>
          <w:rFonts w:ascii="仿宋_GB2312" w:hAnsi="仿宋_GB2312" w:eastAsia="仿宋_GB2312" w:cs="仿宋_GB2312"/>
          <w:color w:val="000000"/>
          <w:kern w:val="0"/>
          <w:sz w:val="31"/>
          <w:szCs w:val="31"/>
          <w:lang w:bidi="ar"/>
        </w:rPr>
        <w:t xml:space="preserve">以“八个统一”为统领，优化教学过程，增强思政课教学的吸引力、说服力、感染力。提高课程思政内涵融入课堂教学的水平，杜绝各种形式主义。专业（技能）课程鼓励按照生产实际和岗位需求设计模块化课程，强化工学结合、理实一体、手脑并用，实施项目式、任务式、案例式、情景化教学等。 </w:t>
      </w:r>
    </w:p>
    <w:p>
      <w:pPr>
        <w:keepNext w:val="0"/>
        <w:keepLines w:val="0"/>
        <w:pageBreakBefore w:val="0"/>
        <w:widowControl/>
        <w:kinsoku/>
        <w:wordWrap/>
        <w:topLinePunct w:val="0"/>
        <w:autoSpaceDE/>
        <w:autoSpaceDN/>
        <w:bidi w:val="0"/>
        <w:adjustRightInd/>
        <w:snapToGrid/>
        <w:spacing w:line="560" w:lineRule="exact"/>
        <w:ind w:left="0" w:right="0" w:firstLine="620" w:firstLineChars="200"/>
        <w:jc w:val="both"/>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3.教学实施。教学实施应注重实效性，突出教学重点难点的解决方法和策略，开展师生、生生的有效互动，推动深度学习，采用现代信息技术收集教学过程真实数据，并根据反映出的问题适时调整教学策略。专业（技能）课程应注意引入典型生产案例；实习实训应落实职业学校学生实习管理规定、岗位实习标准、实训教学条件建设标准等，教师规范操作、有效示教，提高学生基于任务（项目）分析问题、解决问题的能力。根据需要合理创设数字化学习和实习实训情境，运用数字化教学资源。思想政治</w:t>
      </w:r>
      <w:r>
        <w:rPr>
          <w:rFonts w:hint="eastAsia" w:ascii="仿宋_GB2312" w:hAnsi="仿宋_GB2312" w:eastAsia="仿宋_GB2312" w:cs="仿宋_GB2312"/>
          <w:color w:val="000000"/>
          <w:kern w:val="0"/>
          <w:sz w:val="31"/>
          <w:szCs w:val="31"/>
          <w:lang w:bidi="ar"/>
        </w:rPr>
        <w:t>理论</w:t>
      </w:r>
      <w:r>
        <w:rPr>
          <w:rFonts w:ascii="仿宋_GB2312" w:hAnsi="仿宋_GB2312" w:eastAsia="仿宋_GB2312" w:cs="仿宋_GB2312"/>
          <w:color w:val="000000"/>
          <w:kern w:val="0"/>
          <w:sz w:val="31"/>
          <w:szCs w:val="31"/>
          <w:lang w:bidi="ar"/>
        </w:rPr>
        <w:t>课教材选用应符合教育部有关规定，其他课程按照《职业</w:t>
      </w:r>
      <w:r>
        <w:rPr>
          <w:rFonts w:hint="eastAsia" w:ascii="仿宋_GB2312" w:hAnsi="仿宋_GB2312" w:eastAsia="仿宋_GB2312" w:cs="仿宋_GB2312"/>
          <w:color w:val="000000"/>
          <w:kern w:val="0"/>
          <w:sz w:val="31"/>
          <w:szCs w:val="31"/>
          <w:lang w:bidi="ar"/>
        </w:rPr>
        <w:t>学校</w:t>
      </w:r>
      <w:r>
        <w:rPr>
          <w:rFonts w:ascii="仿宋_GB2312" w:hAnsi="仿宋_GB2312" w:eastAsia="仿宋_GB2312" w:cs="仿宋_GB2312"/>
          <w:color w:val="000000"/>
          <w:kern w:val="0"/>
          <w:sz w:val="31"/>
          <w:szCs w:val="31"/>
          <w:lang w:bidi="ar"/>
        </w:rPr>
        <w:t>教材管理办法》要求规范选用教材，优先选用国家和省级规划教材，鼓励使用新型活页式、工作手册式教材。中等职业学校执行手机“禁止带入课堂”的要求。</w:t>
      </w:r>
    </w:p>
    <w:p>
      <w:pPr>
        <w:keepNext w:val="0"/>
        <w:keepLines w:val="0"/>
        <w:pageBreakBefore w:val="0"/>
        <w:widowControl/>
        <w:kinsoku/>
        <w:wordWrap/>
        <w:topLinePunct w:val="0"/>
        <w:autoSpaceDE/>
        <w:autoSpaceDN/>
        <w:bidi w:val="0"/>
        <w:adjustRightInd/>
        <w:snapToGrid/>
        <w:spacing w:line="560" w:lineRule="exact"/>
        <w:ind w:left="0" w:right="0" w:firstLine="620" w:firstLineChars="200"/>
        <w:jc w:val="both"/>
        <w:textAlignment w:val="auto"/>
      </w:pPr>
      <w:r>
        <w:rPr>
          <w:rFonts w:ascii="仿宋_GB2312" w:hAnsi="仿宋_GB2312" w:eastAsia="仿宋_GB2312" w:cs="仿宋_GB2312"/>
          <w:color w:val="000000"/>
          <w:kern w:val="0"/>
          <w:sz w:val="31"/>
          <w:szCs w:val="31"/>
          <w:lang w:bidi="ar"/>
        </w:rPr>
        <w:t xml:space="preserve">4.教学评价。持续开展教学诊断与改进，注重过程评价与结果评价相结合，探索增值评价、健全综合评价，关注育人成效、检验教学质量，促进学生全面成长。鼓励运用大数据、人工智能等现代信息技术开展教与学行为的精准分析，个性化评价学生的学习成果和学习成效。思想政治课还应注重综合考核学生的思想政治素质和学科核心素养培养情况。 </w:t>
      </w:r>
    </w:p>
    <w:p>
      <w:pPr>
        <w:keepNext w:val="0"/>
        <w:keepLines w:val="0"/>
        <w:pageBreakBefore w:val="0"/>
        <w:widowControl/>
        <w:kinsoku/>
        <w:wordWrap/>
        <w:topLinePunct w:val="0"/>
        <w:autoSpaceDE/>
        <w:autoSpaceDN/>
        <w:bidi w:val="0"/>
        <w:adjustRightInd/>
        <w:snapToGrid/>
        <w:spacing w:line="560" w:lineRule="exact"/>
        <w:ind w:left="0" w:right="0" w:firstLine="620" w:firstLineChars="200"/>
        <w:jc w:val="both"/>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5.教学反思。深度思考在教学设计、教学实施、教学评价过程中的经验与不足，总结在更新教育理念、落实课程思政、优化教学内容、创新教学模式、转变教师角色、改进教学评价、运用信息技术等方面的改革与创新，做到设计理念、教学实施、育人成效的有机统一，成为传道授业解惑赋能的“大先生”。</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ascii="Times New Roman" w:hAnsi="Times New Roman" w:eastAsia="黑体"/>
          <w:color w:val="000000"/>
          <w:sz w:val="32"/>
        </w:rPr>
        <w:t>三、比赛分组</w:t>
      </w:r>
      <w:r>
        <w:rPr>
          <w:rFonts w:hint="eastAsia" w:ascii="Times New Roman" w:hAnsi="Times New Roman" w:eastAsia="黑体"/>
          <w:color w:val="000000"/>
          <w:sz w:val="32"/>
        </w:rPr>
        <w:t>及限额</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1"/>
        <w:rPr>
          <w:rFonts w:ascii="楷体" w:hAnsi="楷体" w:eastAsia="楷体"/>
          <w:color w:val="000000"/>
          <w:sz w:val="32"/>
        </w:rPr>
      </w:pPr>
      <w:r>
        <w:rPr>
          <w:rFonts w:ascii="楷体" w:hAnsi="楷体" w:eastAsia="楷体"/>
          <w:color w:val="000000"/>
          <w:sz w:val="32"/>
        </w:rPr>
        <w:t>（一）比赛分组</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比赛设置中等职业教育组（简称中职组）和高等职业教育组（简称高职组），各组分设报名组别。</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auto"/>
          <w:kern w:val="0"/>
          <w:sz w:val="31"/>
          <w:szCs w:val="31"/>
          <w:lang w:bidi="ar"/>
        </w:rPr>
      </w:pPr>
      <w:r>
        <w:rPr>
          <w:rFonts w:ascii="仿宋_GB2312" w:hAnsi="仿宋_GB2312" w:eastAsia="仿宋_GB2312" w:cs="仿宋_GB2312"/>
          <w:color w:val="000000"/>
          <w:kern w:val="0"/>
          <w:sz w:val="31"/>
          <w:szCs w:val="31"/>
          <w:lang w:bidi="ar"/>
        </w:rPr>
        <w:t>1.公共基础课程组。参赛内容应为有关课程中不少于12学时连续、完整的教学内容。</w:t>
      </w:r>
      <w:r>
        <w:rPr>
          <w:rFonts w:hint="eastAsia" w:ascii="仿宋_GB2312" w:hAnsi="仿宋_GB2312" w:eastAsia="仿宋_GB2312" w:cs="仿宋_GB2312"/>
          <w:color w:val="auto"/>
          <w:kern w:val="0"/>
          <w:sz w:val="31"/>
          <w:szCs w:val="31"/>
          <w:lang w:bidi="ar"/>
        </w:rPr>
        <w:t>高职思想政治理论课程单列一组，中职思想政治理论课程不参加本次比赛。</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2.专业（技能）课程一组。参赛内容应为专业（技能）课程中不少于 16 学时连续、完整的教学内容。其中，中职组的参赛课程应为专业核心课或专业技能方向课，高职组的参赛课程应为专业基础课、专业核心课或专业拓展课。</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3.专业（技能）课程二组。参赛内容应为专业（技能）课程中不少于 16 学时连续、完整的以实践教学为主的教学内容或专周实习实训、岗位实习等实践环节教学内容，参赛内容中体现教师实操演示与指导的内容不少于8学时。</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五年制高职前三年课程参加中职组的比赛，五年制高职后二年课程参加高职组的比赛。高职本科的课程参加高职组的比赛</w:t>
      </w:r>
      <w:r>
        <w:rPr>
          <w:rFonts w:hint="eastAsia" w:ascii="仿宋_GB2312" w:hAnsi="仿宋_GB2312" w:eastAsia="仿宋_GB2312" w:cs="仿宋_GB2312"/>
          <w:color w:val="000000"/>
          <w:kern w:val="0"/>
          <w:sz w:val="31"/>
          <w:szCs w:val="31"/>
          <w:lang w:bidi="ar"/>
        </w:rPr>
        <w:t>。</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1"/>
        <w:rPr>
          <w:rFonts w:ascii="楷体" w:hAnsi="楷体" w:eastAsia="楷体"/>
          <w:color w:val="000000"/>
          <w:sz w:val="32"/>
        </w:rPr>
      </w:pPr>
      <w:r>
        <w:rPr>
          <w:rFonts w:ascii="楷体" w:hAnsi="楷体" w:eastAsia="楷体"/>
          <w:color w:val="000000"/>
          <w:sz w:val="32"/>
        </w:rPr>
        <w:t>（二）参赛限额</w:t>
      </w:r>
      <w:r>
        <w:rPr>
          <w:rFonts w:hint="eastAsia" w:ascii="楷体" w:hAnsi="楷体" w:eastAsia="楷体"/>
          <w:color w:val="000000"/>
          <w:sz w:val="32"/>
        </w:rPr>
        <w:t>及要求</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各中等职业学校和高等职业学校推荐作品数量不限。</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1"/>
        <w:rPr>
          <w:rFonts w:ascii="仿宋_GB2312" w:hAnsi="仿宋_GB2312" w:eastAsia="仿宋_GB2312" w:cs="仿宋_GB2312"/>
          <w:color w:val="000000"/>
          <w:sz w:val="32"/>
          <w:szCs w:val="32"/>
        </w:rPr>
      </w:pPr>
      <w:r>
        <w:rPr>
          <w:rFonts w:hint="eastAsia" w:ascii="楷体" w:hAnsi="楷体" w:eastAsia="楷体"/>
          <w:color w:val="000000"/>
          <w:sz w:val="32"/>
        </w:rPr>
        <w:t>（三）推选国赛作品</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sz w:val="32"/>
          <w:szCs w:val="32"/>
        </w:rPr>
        <w:t>在省级比赛的基础上，根据国赛要求和比赛成绩分别推荐中等职业教育组、高等职业教育组参赛作品参加国赛，针对课程或专业大类出现的具体情况可考虑部分作品重新比赛，最终确定推荐国赛作品。</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ascii="Times New Roman" w:hAnsi="Times New Roman" w:eastAsia="黑体"/>
          <w:color w:val="000000"/>
          <w:sz w:val="32"/>
        </w:rPr>
        <w:t>四、比赛办法</w:t>
      </w:r>
      <w:r>
        <w:rPr>
          <w:rFonts w:hint="eastAsia" w:ascii="Times New Roman" w:hAnsi="Times New Roman" w:eastAsia="黑体"/>
          <w:color w:val="000000"/>
          <w:sz w:val="32"/>
        </w:rPr>
        <w:t>与时间</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（一）比赛办法</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color w:val="auto"/>
        </w:rPr>
      </w:pPr>
      <w:r>
        <w:rPr>
          <w:rFonts w:ascii="仿宋_GB2312" w:hAnsi="仿宋_GB2312" w:eastAsia="仿宋_GB2312" w:cs="仿宋_GB2312"/>
          <w:color w:val="000000"/>
          <w:kern w:val="0"/>
          <w:sz w:val="31"/>
          <w:szCs w:val="31"/>
          <w:lang w:bidi="ar"/>
        </w:rPr>
        <w:t>1.资格审核。各校和代表队对所属教学团队提交的专业备案、课程设置、班级学生、教学任务安排、团队成员身份等情况进行资格审核，对教学团队进行政治审核，并进行参赛资格的</w:t>
      </w:r>
      <w:r>
        <w:rPr>
          <w:rFonts w:ascii="仿宋_GB2312" w:hAnsi="仿宋_GB2312" w:eastAsia="仿宋_GB2312" w:cs="仿宋_GB2312"/>
          <w:color w:val="auto"/>
          <w:kern w:val="0"/>
          <w:sz w:val="31"/>
          <w:szCs w:val="31"/>
          <w:lang w:bidi="ar"/>
        </w:rPr>
        <w:t>统一公示（</w:t>
      </w:r>
      <w:r>
        <w:rPr>
          <w:rFonts w:hint="eastAsia" w:ascii="仿宋_GB2312" w:hAnsi="仿宋_GB2312" w:eastAsia="仿宋_GB2312" w:cs="仿宋_GB2312"/>
          <w:color w:val="auto"/>
          <w:kern w:val="0"/>
          <w:sz w:val="31"/>
          <w:szCs w:val="31"/>
          <w:lang w:bidi="ar"/>
        </w:rPr>
        <w:t>详</w:t>
      </w:r>
      <w:r>
        <w:rPr>
          <w:rFonts w:ascii="仿宋_GB2312" w:hAnsi="仿宋_GB2312" w:eastAsia="仿宋_GB2312" w:cs="仿宋_GB2312"/>
          <w:color w:val="auto"/>
          <w:kern w:val="0"/>
          <w:sz w:val="31"/>
          <w:szCs w:val="31"/>
          <w:lang w:bidi="ar"/>
        </w:rPr>
        <w:t>见附件1）。对参赛资格方面提出质疑的，由所在代表队负责核查、反馈，参赛资格方面存在问题的，取消参赛资格。</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2.内容审核。各校和代表队对参赛团队提交资料的内容进行思想性和科学性把关。参赛内容方面出现思想性问题和明显的科学性问题的，取消参赛资格。</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3.比赛方式。比赛采取先网络初评、后组织决赛的方式进行。网络初评时，评审参赛材料，确定入围决赛的教学团队。</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auto"/>
          <w:kern w:val="0"/>
          <w:sz w:val="31"/>
          <w:szCs w:val="31"/>
          <w:lang w:bidi="ar"/>
        </w:rPr>
      </w:pPr>
      <w:r>
        <w:rPr>
          <w:rFonts w:ascii="仿宋_GB2312" w:hAnsi="仿宋_GB2312" w:eastAsia="仿宋_GB2312" w:cs="仿宋_GB2312"/>
          <w:color w:val="000000"/>
          <w:kern w:val="0"/>
          <w:sz w:val="31"/>
          <w:szCs w:val="31"/>
          <w:lang w:bidi="ar"/>
        </w:rPr>
        <w:t>决赛时，教学团队在决赛现场完成</w:t>
      </w:r>
      <w:r>
        <w:rPr>
          <w:rFonts w:hint="eastAsia" w:ascii="仿宋_GB2312" w:hAnsi="仿宋_GB2312" w:eastAsia="仿宋_GB2312" w:cs="仿宋_GB2312"/>
          <w:color w:val="000000"/>
          <w:kern w:val="0"/>
          <w:sz w:val="31"/>
          <w:szCs w:val="31"/>
          <w:lang w:bidi="ar"/>
        </w:rPr>
        <w:t xml:space="preserve"> </w:t>
      </w:r>
      <w:r>
        <w:rPr>
          <w:rFonts w:ascii="仿宋_GB2312" w:hAnsi="仿宋_GB2312" w:eastAsia="仿宋_GB2312" w:cs="仿宋_GB2312"/>
          <w:color w:val="000000"/>
          <w:kern w:val="0"/>
          <w:sz w:val="31"/>
          <w:szCs w:val="31"/>
          <w:lang w:bidi="ar"/>
        </w:rPr>
        <w:t>2 段教学展示，介绍教学实施报告并进行</w:t>
      </w:r>
      <w:r>
        <w:rPr>
          <w:rFonts w:ascii="仿宋_GB2312" w:hAnsi="仿宋_GB2312" w:eastAsia="仿宋_GB2312" w:cs="仿宋_GB2312"/>
          <w:color w:val="auto"/>
          <w:kern w:val="0"/>
          <w:sz w:val="31"/>
          <w:szCs w:val="31"/>
          <w:lang w:bidi="ar"/>
        </w:rPr>
        <w:t>答辩</w:t>
      </w:r>
      <w:r>
        <w:rPr>
          <w:rFonts w:hint="eastAsia" w:ascii="仿宋_GB2312" w:hAnsi="仿宋_GB2312" w:eastAsia="仿宋_GB2312" w:cs="仿宋_GB2312"/>
          <w:color w:val="auto"/>
          <w:kern w:val="0"/>
          <w:sz w:val="31"/>
          <w:szCs w:val="31"/>
          <w:lang w:bidi="ar"/>
        </w:rPr>
        <w:t>（</w:t>
      </w:r>
      <w:r>
        <w:rPr>
          <w:rFonts w:ascii="仿宋_GB2312" w:hAnsi="仿宋_GB2312" w:eastAsia="仿宋_GB2312" w:cs="仿宋_GB2312"/>
          <w:color w:val="auto"/>
          <w:kern w:val="0"/>
          <w:sz w:val="31"/>
          <w:szCs w:val="31"/>
          <w:lang w:bidi="ar"/>
        </w:rPr>
        <w:t>详见附件2</w:t>
      </w:r>
      <w:r>
        <w:rPr>
          <w:rFonts w:hint="eastAsia" w:ascii="仿宋_GB2312" w:hAnsi="仿宋_GB2312" w:eastAsia="仿宋_GB2312" w:cs="仿宋_GB2312"/>
          <w:color w:val="auto"/>
          <w:kern w:val="0"/>
          <w:sz w:val="31"/>
          <w:szCs w:val="31"/>
          <w:lang w:bidi="ar"/>
        </w:rPr>
        <w:t>）</w:t>
      </w:r>
      <w:r>
        <w:rPr>
          <w:rFonts w:ascii="仿宋_GB2312" w:hAnsi="仿宋_GB2312" w:eastAsia="仿宋_GB2312" w:cs="仿宋_GB2312"/>
          <w:color w:val="auto"/>
          <w:kern w:val="0"/>
          <w:sz w:val="31"/>
          <w:szCs w:val="31"/>
          <w:lang w:bidi="ar"/>
        </w:rPr>
        <w:t>。</w:t>
      </w:r>
      <w:r>
        <w:rPr>
          <w:rFonts w:ascii="仿宋_GB2312" w:hAnsi="仿宋_GB2312" w:eastAsia="仿宋_GB2312" w:cs="仿宋_GB2312"/>
          <w:b/>
          <w:bCs/>
          <w:color w:val="auto"/>
          <w:kern w:val="0"/>
          <w:sz w:val="31"/>
          <w:szCs w:val="31"/>
          <w:lang w:bidi="ar"/>
        </w:rPr>
        <w:t xml:space="preserve"> </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auto"/>
          <w:kern w:val="0"/>
          <w:sz w:val="31"/>
          <w:szCs w:val="31"/>
          <w:lang w:bidi="ar"/>
        </w:rPr>
        <w:t>4.公示并发布。决赛结束后公示参赛团</w:t>
      </w:r>
      <w:r>
        <w:rPr>
          <w:rFonts w:ascii="仿宋_GB2312" w:hAnsi="仿宋_GB2312" w:eastAsia="仿宋_GB2312" w:cs="仿宋_GB2312"/>
          <w:color w:val="000000"/>
          <w:kern w:val="0"/>
          <w:sz w:val="31"/>
          <w:szCs w:val="31"/>
          <w:lang w:bidi="ar"/>
        </w:rPr>
        <w:t xml:space="preserve">队获奖名单，大赛执委会接受实名书面形式投诉或异议反映。单位提出的需加盖公章并写明联系人信息；个人提出的需实名签字并写明所在单位和联系方式。大赛执委会组织调查核实，并提交大赛组委会审定，向申诉人反馈处理结果。 </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（二）比赛时间</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kern w:val="0"/>
          <w:sz w:val="31"/>
          <w:szCs w:val="31"/>
          <w:lang w:bidi="ar"/>
        </w:rPr>
      </w:pPr>
      <w:r>
        <w:rPr>
          <w:rFonts w:hint="eastAsia" w:ascii="仿宋_GB2312" w:hAnsi="仿宋_GB2312" w:eastAsia="仿宋_GB2312" w:cs="仿宋_GB2312"/>
          <w:kern w:val="0"/>
          <w:sz w:val="31"/>
          <w:szCs w:val="31"/>
          <w:lang w:bidi="ar"/>
        </w:rPr>
        <w:t>网络评审时间：2023年6月5日-6月15日。</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kern w:val="0"/>
          <w:sz w:val="31"/>
          <w:szCs w:val="31"/>
          <w:lang w:bidi="ar"/>
        </w:rPr>
        <w:t>现场决赛时间：2022年7月15日-7月17日。</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ascii="Times New Roman" w:hAnsi="Times New Roman" w:eastAsia="黑体"/>
          <w:color w:val="000000"/>
          <w:sz w:val="32"/>
        </w:rPr>
        <w:t xml:space="preserve">五、奖励办法 </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1.单项奖。坚持宁缺毋滥原则，各评审组分别设置一、二、三等奖，原则上不超过本组参赛团队总数的10%、20%、30%。一、二等奖根据</w:t>
      </w:r>
      <w:r>
        <w:rPr>
          <w:rFonts w:ascii="仿宋_GB2312" w:hAnsi="仿宋_GB2312" w:eastAsia="仿宋_GB2312" w:cs="仿宋_GB2312"/>
          <w:kern w:val="0"/>
          <w:sz w:val="31"/>
          <w:szCs w:val="31"/>
          <w:lang w:bidi="ar"/>
        </w:rPr>
        <w:t>网络初评（30%）和现场决赛（70%）成绩综合</w:t>
      </w:r>
      <w:r>
        <w:rPr>
          <w:rFonts w:ascii="仿宋_GB2312" w:hAnsi="仿宋_GB2312" w:eastAsia="仿宋_GB2312" w:cs="仿宋_GB2312"/>
          <w:color w:val="000000"/>
          <w:kern w:val="0"/>
          <w:sz w:val="31"/>
          <w:szCs w:val="31"/>
          <w:lang w:bidi="ar"/>
        </w:rPr>
        <w:t>评定，三等奖根据网络初评得分排序确定。</w:t>
      </w:r>
    </w:p>
    <w:p>
      <w:pPr>
        <w:keepNext w:val="0"/>
        <w:keepLines w:val="0"/>
        <w:pageBreakBefore w:val="0"/>
        <w:kinsoku/>
        <w:wordWrap/>
        <w:overflowPunct w:val="0"/>
        <w:topLinePunct w:val="0"/>
        <w:autoSpaceDE/>
        <w:autoSpaceDN/>
        <w:bidi w:val="0"/>
        <w:spacing w:line="560" w:lineRule="exact"/>
        <w:ind w:left="0" w:right="0" w:firstLine="620" w:firstLineChars="200"/>
        <w:textAlignment w:val="auto"/>
        <w:rPr>
          <w:rFonts w:ascii="仿宋_GB2312" w:hAnsi="仿宋_GB2312" w:eastAsia="仿宋_GB2312" w:cs="仿宋_GB2312"/>
          <w:kern w:val="0"/>
          <w:sz w:val="31"/>
          <w:szCs w:val="31"/>
          <w:lang w:bidi="ar"/>
        </w:rPr>
      </w:pPr>
      <w:r>
        <w:rPr>
          <w:rFonts w:ascii="仿宋_GB2312" w:hAnsi="仿宋_GB2312" w:eastAsia="仿宋_GB2312" w:cs="仿宋_GB2312"/>
          <w:kern w:val="0"/>
          <w:sz w:val="31"/>
          <w:szCs w:val="31"/>
          <w:lang w:bidi="ar"/>
        </w:rPr>
        <w:t>2.团体奖。</w:t>
      </w:r>
      <w:r>
        <w:rPr>
          <w:rFonts w:hint="eastAsia" w:ascii="仿宋_GB2312" w:hAnsi="仿宋_GB2312" w:eastAsia="仿宋_GB2312" w:cs="仿宋_GB2312"/>
          <w:sz w:val="32"/>
          <w:szCs w:val="32"/>
        </w:rPr>
        <w:t>综合各市（地）、各学校比赛组织情况、比赛参赛情况、参赛作品资格审核情况、参赛作品获奖情况等因素确定组织奖和最佳进步奖。中等职业教育组评定参赛市（地）最佳组织奖，限额是参赛市（地）总数的20%，中等职业学校最佳进步奖限额是参赛学校总数的10%；高等职业教育组评定最佳组织奖和最佳进步奖，限额分别是参赛学校总数10%。</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ascii="Times New Roman" w:hAnsi="Times New Roman" w:eastAsia="黑体"/>
          <w:color w:val="000000"/>
          <w:sz w:val="32"/>
        </w:rPr>
        <w:t xml:space="preserve">六、报名方式与要求 </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1.以</w:t>
      </w:r>
      <w:r>
        <w:rPr>
          <w:rFonts w:hint="eastAsia" w:ascii="仿宋_GB2312" w:hAnsi="仿宋_GB2312" w:eastAsia="仿宋_GB2312" w:cs="仿宋_GB2312"/>
          <w:color w:val="000000"/>
          <w:kern w:val="0"/>
          <w:sz w:val="31"/>
          <w:szCs w:val="31"/>
          <w:lang w:bidi="ar"/>
        </w:rPr>
        <w:t>学校</w:t>
      </w:r>
      <w:r>
        <w:rPr>
          <w:rFonts w:ascii="仿宋_GB2312" w:hAnsi="仿宋_GB2312" w:eastAsia="仿宋_GB2312" w:cs="仿宋_GB2312"/>
          <w:color w:val="000000"/>
          <w:kern w:val="0"/>
          <w:sz w:val="31"/>
          <w:szCs w:val="31"/>
          <w:lang w:bidi="ar"/>
        </w:rPr>
        <w:t>为单位组成代表队参加比赛。比赛实施“校级-省级-国家级”三级竞赛体系，各代表队在组织</w:t>
      </w:r>
      <w:r>
        <w:rPr>
          <w:rFonts w:hint="eastAsia" w:ascii="仿宋_GB2312" w:hAnsi="仿宋_GB2312" w:eastAsia="仿宋_GB2312" w:cs="仿宋_GB2312"/>
          <w:color w:val="000000"/>
          <w:kern w:val="0"/>
          <w:sz w:val="31"/>
          <w:szCs w:val="31"/>
          <w:lang w:bidi="ar"/>
        </w:rPr>
        <w:t>校</w:t>
      </w:r>
      <w:r>
        <w:rPr>
          <w:rFonts w:ascii="仿宋_GB2312" w:hAnsi="仿宋_GB2312" w:eastAsia="仿宋_GB2312" w:cs="仿宋_GB2312"/>
          <w:color w:val="000000"/>
          <w:kern w:val="0"/>
          <w:sz w:val="31"/>
          <w:szCs w:val="31"/>
          <w:lang w:bidi="ar"/>
        </w:rPr>
        <w:t xml:space="preserve">级比赛的基础上，推荐中职组、高职组参赛团队。 </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2.已经举办本科层次职业教育的</w:t>
      </w:r>
      <w:r>
        <w:rPr>
          <w:rFonts w:hint="eastAsia" w:ascii="仿宋_GB2312" w:hAnsi="仿宋_GB2312" w:eastAsia="仿宋_GB2312" w:cs="仿宋_GB2312"/>
          <w:color w:val="000000"/>
          <w:kern w:val="0"/>
          <w:sz w:val="31"/>
          <w:szCs w:val="31"/>
          <w:lang w:bidi="ar"/>
        </w:rPr>
        <w:t>学校</w:t>
      </w:r>
      <w:r>
        <w:rPr>
          <w:rFonts w:ascii="仿宋_GB2312" w:hAnsi="仿宋_GB2312" w:eastAsia="仿宋_GB2312" w:cs="仿宋_GB2312"/>
          <w:color w:val="000000"/>
          <w:kern w:val="0"/>
          <w:sz w:val="31"/>
          <w:szCs w:val="31"/>
          <w:lang w:bidi="ar"/>
        </w:rPr>
        <w:t>可组织教师报名参赛。</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highlight w:val="yellow"/>
          <w:lang w:bidi="ar"/>
        </w:rPr>
      </w:pPr>
      <w:r>
        <w:rPr>
          <w:rFonts w:ascii="仿宋_GB2312" w:hAnsi="仿宋_GB2312" w:eastAsia="仿宋_GB2312" w:cs="仿宋_GB2312"/>
          <w:color w:val="000000"/>
          <w:kern w:val="0"/>
          <w:sz w:val="31"/>
          <w:szCs w:val="31"/>
          <w:lang w:bidi="ar"/>
        </w:rPr>
        <w:t>3</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鼓励多样化的课程参赛，各</w:t>
      </w:r>
      <w:r>
        <w:rPr>
          <w:rFonts w:hint="eastAsia" w:ascii="仿宋_GB2312" w:hAnsi="仿宋_GB2312" w:eastAsia="仿宋_GB2312" w:cs="仿宋_GB2312"/>
          <w:color w:val="000000"/>
          <w:kern w:val="0"/>
          <w:sz w:val="31"/>
          <w:szCs w:val="31"/>
          <w:lang w:bidi="ar"/>
        </w:rPr>
        <w:t>学校代</w:t>
      </w:r>
      <w:r>
        <w:rPr>
          <w:rFonts w:ascii="仿宋_GB2312" w:hAnsi="仿宋_GB2312" w:eastAsia="仿宋_GB2312" w:cs="仿宋_GB2312"/>
          <w:color w:val="000000"/>
          <w:kern w:val="0"/>
          <w:sz w:val="31"/>
          <w:szCs w:val="31"/>
          <w:lang w:bidi="ar"/>
        </w:rPr>
        <w:t>表队中职组和高职组公共基础课程组的参赛内容不能出现课程的重复；专业（技能）课程一组和二组合并统计，不能出现专业的重复。</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4.每个教学团队由近3年实际承担参赛课程或相关课程教学任务的教师组成（高职本科专业教学团队可包含高职专科相关课程教学），教学团队结构合理，具备高级专业技术</w:t>
      </w:r>
      <w:r>
        <w:rPr>
          <w:rFonts w:hint="eastAsia" w:ascii="仿宋_GB2312" w:hAnsi="仿宋_GB2312" w:eastAsia="仿宋_GB2312" w:cs="仿宋_GB2312"/>
          <w:kern w:val="0"/>
          <w:sz w:val="31"/>
          <w:szCs w:val="31"/>
          <w:lang w:bidi="ar"/>
        </w:rPr>
        <w:t>职称</w:t>
      </w:r>
      <w:r>
        <w:rPr>
          <w:rFonts w:ascii="仿宋_GB2312" w:hAnsi="仿宋_GB2312" w:eastAsia="仿宋_GB2312" w:cs="仿宋_GB2312"/>
          <w:color w:val="000000"/>
          <w:kern w:val="0"/>
          <w:sz w:val="31"/>
          <w:szCs w:val="31"/>
          <w:lang w:bidi="ar"/>
        </w:rPr>
        <w:t>或取得高级职业技能等级证书的教师不少于1名；专业（技能）课程组的教学团队中“双师型”教师占比在50%以上；学校正式聘用的企业兼职教师可按要求参加专业（技能）课程组的比赛，企业兼职教师不超过1名。</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5.</w:t>
      </w:r>
      <w:r>
        <w:rPr>
          <w:rFonts w:ascii="仿宋_GB2312" w:hAnsi="仿宋_GB2312" w:eastAsia="仿宋_GB2312" w:cs="仿宋_GB2312"/>
          <w:color w:val="000000"/>
          <w:kern w:val="0"/>
          <w:sz w:val="31"/>
          <w:szCs w:val="31"/>
          <w:lang w:bidi="ar"/>
        </w:rPr>
        <w:t>各代表队可在本区域范围内跨校联合组建教学团</w:t>
      </w:r>
      <w:r>
        <w:rPr>
          <w:rFonts w:ascii="仿宋_GB2312" w:hAnsi="仿宋_GB2312" w:eastAsia="仿宋_GB2312" w:cs="仿宋_GB2312"/>
          <w:kern w:val="0"/>
          <w:sz w:val="31"/>
          <w:szCs w:val="31"/>
          <w:lang w:bidi="ar"/>
        </w:rPr>
        <w:t>队</w:t>
      </w:r>
      <w:r>
        <w:rPr>
          <w:rFonts w:hint="eastAsia" w:ascii="仿宋_GB2312" w:hAnsi="仿宋_GB2312" w:eastAsia="仿宋_GB2312" w:cs="仿宋_GB2312"/>
          <w:kern w:val="0"/>
          <w:sz w:val="31"/>
          <w:szCs w:val="31"/>
          <w:lang w:bidi="ar"/>
        </w:rPr>
        <w:t>参</w:t>
      </w:r>
      <w:r>
        <w:rPr>
          <w:rFonts w:ascii="仿宋_GB2312" w:hAnsi="仿宋_GB2312" w:eastAsia="仿宋_GB2312" w:cs="仿宋_GB2312"/>
          <w:kern w:val="0"/>
          <w:sz w:val="31"/>
          <w:szCs w:val="31"/>
          <w:lang w:bidi="ar"/>
        </w:rPr>
        <w:t>赛，</w:t>
      </w:r>
      <w:r>
        <w:rPr>
          <w:rFonts w:ascii="仿宋_GB2312" w:hAnsi="仿宋_GB2312" w:eastAsia="仿宋_GB2312" w:cs="仿宋_GB2312"/>
          <w:color w:val="000000"/>
          <w:kern w:val="0"/>
          <w:sz w:val="31"/>
          <w:szCs w:val="31"/>
          <w:lang w:bidi="ar"/>
        </w:rPr>
        <w:t>中等职业学校、高等职业</w:t>
      </w:r>
      <w:r>
        <w:rPr>
          <w:rFonts w:hint="eastAsia" w:ascii="仿宋_GB2312" w:hAnsi="仿宋_GB2312" w:eastAsia="仿宋_GB2312" w:cs="仿宋_GB2312"/>
          <w:color w:val="000000"/>
          <w:kern w:val="0"/>
          <w:sz w:val="31"/>
          <w:szCs w:val="31"/>
          <w:lang w:bidi="ar"/>
        </w:rPr>
        <w:t>学校</w:t>
      </w:r>
      <w:r>
        <w:rPr>
          <w:rFonts w:ascii="仿宋_GB2312" w:hAnsi="仿宋_GB2312" w:eastAsia="仿宋_GB2312" w:cs="仿宋_GB2312"/>
          <w:color w:val="000000"/>
          <w:kern w:val="0"/>
          <w:sz w:val="31"/>
          <w:szCs w:val="31"/>
          <w:lang w:bidi="ar"/>
        </w:rPr>
        <w:t>不得混合组队参赛。按有关政策，纳入职业教育东西协作行动计划、教育部或所在省确立的其他结对关系的受援方职业</w:t>
      </w:r>
      <w:r>
        <w:rPr>
          <w:rFonts w:hint="eastAsia" w:ascii="仿宋_GB2312" w:hAnsi="仿宋_GB2312" w:eastAsia="仿宋_GB2312" w:cs="仿宋_GB2312"/>
          <w:color w:val="000000"/>
          <w:kern w:val="0"/>
          <w:sz w:val="31"/>
          <w:szCs w:val="31"/>
          <w:lang w:bidi="ar"/>
        </w:rPr>
        <w:t>学校</w:t>
      </w:r>
      <w:r>
        <w:rPr>
          <w:rFonts w:ascii="仿宋_GB2312" w:hAnsi="仿宋_GB2312" w:eastAsia="仿宋_GB2312" w:cs="仿宋_GB2312"/>
          <w:color w:val="000000"/>
          <w:kern w:val="0"/>
          <w:sz w:val="31"/>
          <w:szCs w:val="31"/>
          <w:lang w:bidi="ar"/>
        </w:rPr>
        <w:t>教学团队，可引进1名援助方的职业</w:t>
      </w:r>
      <w:r>
        <w:rPr>
          <w:rFonts w:hint="eastAsia" w:ascii="仿宋_GB2312" w:hAnsi="仿宋_GB2312" w:eastAsia="仿宋_GB2312" w:cs="仿宋_GB2312"/>
          <w:color w:val="000000"/>
          <w:kern w:val="0"/>
          <w:sz w:val="31"/>
          <w:szCs w:val="31"/>
          <w:lang w:bidi="ar"/>
        </w:rPr>
        <w:t>学校</w:t>
      </w:r>
      <w:r>
        <w:rPr>
          <w:rFonts w:ascii="仿宋_GB2312" w:hAnsi="仿宋_GB2312" w:eastAsia="仿宋_GB2312" w:cs="仿宋_GB2312"/>
          <w:color w:val="000000"/>
          <w:kern w:val="0"/>
          <w:sz w:val="31"/>
          <w:szCs w:val="31"/>
          <w:lang w:bidi="ar"/>
        </w:rPr>
        <w:t>教师作为团队成员参赛。</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6.近2年曾获得过全国职业</w:t>
      </w:r>
      <w:r>
        <w:rPr>
          <w:rFonts w:hint="eastAsia" w:ascii="仿宋_GB2312" w:hAnsi="仿宋_GB2312" w:eastAsia="仿宋_GB2312" w:cs="仿宋_GB2312"/>
          <w:color w:val="000000"/>
          <w:kern w:val="0"/>
          <w:sz w:val="31"/>
          <w:szCs w:val="31"/>
          <w:lang w:bidi="ar"/>
        </w:rPr>
        <w:t>学校</w:t>
      </w:r>
      <w:r>
        <w:rPr>
          <w:rFonts w:ascii="仿宋_GB2312" w:hAnsi="仿宋_GB2312" w:eastAsia="仿宋_GB2312" w:cs="仿宋_GB2312"/>
          <w:color w:val="000000"/>
          <w:kern w:val="0"/>
          <w:sz w:val="31"/>
          <w:szCs w:val="31"/>
          <w:lang w:bidi="ar"/>
        </w:rPr>
        <w:t>技能大赛教学能力比赛一等奖的教学团队各成员不能报名参赛，其所有成员所在学校不能以同一公共基础课报名参加公共基础课程组，或不能以同一专业报名参加专业（技能）课程组的比赛；近2年曾获得过二等奖的教学团队需要调整成员方能报名参赛（原4人团队至少调整2名成员；原3人团队至少调整1名成员，并可以再新增1名成员；原2人团队可以保留两名成员，但至少新增1名成员）。</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7.鼓励国家级和省级职业教育教师教学创新团队、教学名师、教学成果奖主持人以及具有正高级专业技术职务的优秀教师报名参赛。</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8.教学团队成员所在学校近3年内实际开设了参赛的专业和课程，并有在校生。</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pPr>
      <w:r>
        <w:rPr>
          <w:rFonts w:ascii="仿宋_GB2312" w:hAnsi="仿宋_GB2312" w:eastAsia="仿宋_GB2312" w:cs="仿宋_GB2312"/>
          <w:color w:val="000000"/>
          <w:kern w:val="0"/>
          <w:sz w:val="31"/>
          <w:szCs w:val="31"/>
          <w:lang w:bidi="ar"/>
        </w:rPr>
        <w:t>9.除《参赛报名表》《参赛汇总表》之外，参赛材料（含文件名及其属性）及决赛现场的展示答辩，不得泄露地区、学校名称，一经发现，视情节严重程度作出降档或者取消参赛资格处理。</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 xml:space="preserve">10.参赛材料应为原创，不得违反国家相关法律法规，不得侵犯他人知识产权，如引起知识产权异议或其他法律纠纷，取消参赛资格，承担相关法律责任。涉及软件使用的，应保证为正版软件，鼓励使用国产软件。除教学团队事前特别声明外，大赛执委会拥有对参赛材料进行公益性共享、展示的权利。 </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11.各代表</w:t>
      </w:r>
      <w:r>
        <w:rPr>
          <w:rFonts w:ascii="仿宋_GB2312" w:hAnsi="仿宋_GB2312" w:eastAsia="仿宋_GB2312" w:cs="仿宋_GB2312"/>
          <w:color w:val="auto"/>
          <w:kern w:val="0"/>
          <w:sz w:val="31"/>
          <w:szCs w:val="31"/>
          <w:lang w:bidi="ar"/>
        </w:rPr>
        <w:t>队应指定专人填写《参赛报名表》《参赛汇总表》《</w:t>
      </w:r>
      <w:r>
        <w:rPr>
          <w:rFonts w:hint="eastAsia" w:ascii="仿宋_GB2312" w:hAnsi="仿宋_GB2312" w:eastAsia="仿宋_GB2312" w:cs="仿宋_GB2312"/>
          <w:color w:val="auto"/>
          <w:kern w:val="0"/>
          <w:sz w:val="31"/>
          <w:szCs w:val="31"/>
          <w:lang w:bidi="ar"/>
        </w:rPr>
        <w:t>学校</w:t>
      </w:r>
      <w:r>
        <w:rPr>
          <w:rFonts w:ascii="仿宋_GB2312" w:hAnsi="仿宋_GB2312" w:eastAsia="仿宋_GB2312" w:cs="仿宋_GB2312"/>
          <w:color w:val="auto"/>
          <w:kern w:val="0"/>
          <w:sz w:val="31"/>
          <w:szCs w:val="31"/>
          <w:lang w:bidi="ar"/>
        </w:rPr>
        <w:t>比赛情况统计表》（</w:t>
      </w:r>
      <w:r>
        <w:rPr>
          <w:rFonts w:hint="eastAsia" w:ascii="仿宋_GB2312" w:hAnsi="仿宋_GB2312" w:eastAsia="仿宋_GB2312" w:cs="仿宋_GB2312"/>
          <w:color w:val="auto"/>
          <w:kern w:val="0"/>
          <w:sz w:val="31"/>
          <w:szCs w:val="31"/>
          <w:lang w:bidi="ar"/>
        </w:rPr>
        <w:t>详见</w:t>
      </w:r>
      <w:r>
        <w:rPr>
          <w:rFonts w:ascii="仿宋_GB2312" w:hAnsi="仿宋_GB2312" w:eastAsia="仿宋_GB2312" w:cs="仿宋_GB2312"/>
          <w:color w:val="auto"/>
          <w:kern w:val="0"/>
          <w:sz w:val="31"/>
          <w:szCs w:val="31"/>
          <w:lang w:bidi="ar"/>
        </w:rPr>
        <w:t>附件3、4、5），加盖</w:t>
      </w:r>
      <w:r>
        <w:rPr>
          <w:rFonts w:ascii="仿宋_GB2312" w:hAnsi="仿宋_GB2312" w:eastAsia="仿宋_GB2312" w:cs="仿宋_GB2312"/>
          <w:color w:val="000000"/>
          <w:kern w:val="0"/>
          <w:sz w:val="31"/>
          <w:szCs w:val="31"/>
          <w:lang w:bidi="ar"/>
        </w:rPr>
        <w:t>公章后于202</w:t>
      </w:r>
      <w:r>
        <w:rPr>
          <w:rFonts w:hint="eastAsia" w:ascii="仿宋_GB2312" w:hAnsi="仿宋_GB2312" w:eastAsia="仿宋_GB2312" w:cs="仿宋_GB2312"/>
          <w:color w:val="000000"/>
          <w:kern w:val="0"/>
          <w:sz w:val="31"/>
          <w:szCs w:val="31"/>
          <w:lang w:bidi="ar"/>
        </w:rPr>
        <w:t>3</w:t>
      </w:r>
      <w:r>
        <w:rPr>
          <w:rFonts w:ascii="仿宋_GB2312" w:hAnsi="仿宋_GB2312" w:eastAsia="仿宋_GB2312" w:cs="仿宋_GB2312"/>
          <w:color w:val="000000"/>
          <w:kern w:val="0"/>
          <w:sz w:val="31"/>
          <w:szCs w:val="31"/>
          <w:lang w:bidi="ar"/>
        </w:rPr>
        <w:t>年</w:t>
      </w:r>
      <w:r>
        <w:rPr>
          <w:rFonts w:hint="eastAsia" w:ascii="仿宋_GB2312" w:hAnsi="仿宋_GB2312" w:eastAsia="仿宋_GB2312" w:cs="仿宋_GB2312"/>
          <w:color w:val="000000"/>
          <w:kern w:val="0"/>
          <w:sz w:val="31"/>
          <w:szCs w:val="31"/>
          <w:lang w:bidi="ar"/>
        </w:rPr>
        <w:t>5</w:t>
      </w:r>
      <w:r>
        <w:rPr>
          <w:rFonts w:ascii="仿宋_GB2312" w:hAnsi="仿宋_GB2312" w:eastAsia="仿宋_GB2312" w:cs="仿宋_GB2312"/>
          <w:color w:val="000000"/>
          <w:kern w:val="0"/>
          <w:sz w:val="31"/>
          <w:szCs w:val="31"/>
          <w:lang w:bidi="ar"/>
        </w:rPr>
        <w:t>月</w:t>
      </w:r>
      <w:r>
        <w:rPr>
          <w:rFonts w:hint="eastAsia" w:ascii="仿宋_GB2312" w:hAnsi="仿宋_GB2312" w:eastAsia="仿宋_GB2312" w:cs="仿宋_GB2312"/>
          <w:color w:val="000000"/>
          <w:kern w:val="0"/>
          <w:sz w:val="31"/>
          <w:szCs w:val="31"/>
          <w:lang w:bidi="ar"/>
        </w:rPr>
        <w:t>20</w:t>
      </w:r>
      <w:r>
        <w:rPr>
          <w:rFonts w:ascii="仿宋_GB2312" w:hAnsi="仿宋_GB2312" w:eastAsia="仿宋_GB2312" w:cs="仿宋_GB2312"/>
          <w:color w:val="000000"/>
          <w:kern w:val="0"/>
          <w:sz w:val="31"/>
          <w:szCs w:val="31"/>
          <w:lang w:bidi="ar"/>
        </w:rPr>
        <w:t xml:space="preserve">日前寄送至大赛执委会办公室。 </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kern w:val="0"/>
          <w:sz w:val="31"/>
          <w:szCs w:val="31"/>
          <w:lang w:bidi="ar"/>
        </w:rPr>
        <w:t>12.</w:t>
      </w:r>
      <w:r>
        <w:rPr>
          <w:rFonts w:hint="eastAsia" w:ascii="仿宋_GB2312" w:hAnsi="仿宋_GB2312" w:eastAsia="仿宋_GB2312" w:cs="仿宋_GB2312"/>
          <w:kern w:val="0"/>
          <w:sz w:val="31"/>
          <w:szCs w:val="31"/>
          <w:lang w:bidi="ar"/>
        </w:rPr>
        <w:t>2023年5月31日前，各代表队将参赛报名表和作品材料上传职业学校技能大赛教学能力比赛网站，并及时与比赛办公室电话确认（网址：http://hljp.saas.nvic.com.cn）</w:t>
      </w:r>
      <w:r>
        <w:fldChar w:fldCharType="begin"/>
      </w:r>
      <w:r>
        <w:instrText xml:space="preserve"> HYPERLINK "https://hlj.icve.com.cn/im/)。各代表队须严格按照规定的时间和要求完成参赛作品网上提交工作，并及时与工作人员电话确认。教学能力大赛网站学校用户名及密码将在QQ工作群中发布，请各学校指定专人加入QQ工作群负责接收网站相关信息。" </w:instrText>
      </w:r>
      <w:r>
        <w:fldChar w:fldCharType="separate"/>
      </w:r>
      <w:r>
        <w:rPr>
          <w:rFonts w:hint="eastAsia" w:ascii="仿宋_GB2312" w:hAnsi="仿宋_GB2312" w:eastAsia="仿宋_GB2312" w:cs="仿宋_GB2312"/>
          <w:kern w:val="0"/>
          <w:sz w:val="31"/>
          <w:szCs w:val="31"/>
          <w:lang w:bidi="ar"/>
        </w:rPr>
        <w:t>。各市（地）教育局和学校在网站上传比赛作品的用户名及密码将在QQ工作群中发布，请各市（地）、职业学校指定专人加入QQ工作群负责及时接收网站相关信息。</w:t>
      </w:r>
      <w:r>
        <w:rPr>
          <w:rFonts w:hint="eastAsia" w:ascii="仿宋_GB2312" w:hAnsi="仿宋_GB2312" w:eastAsia="仿宋_GB2312" w:cs="仿宋_GB2312"/>
          <w:kern w:val="0"/>
          <w:sz w:val="31"/>
          <w:szCs w:val="31"/>
          <w:lang w:bidi="ar"/>
        </w:rPr>
        <w:fldChar w:fldCharType="end"/>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ascii="Times New Roman" w:hAnsi="Times New Roman" w:eastAsia="黑体"/>
          <w:color w:val="000000"/>
          <w:sz w:val="32"/>
        </w:rPr>
        <w:t xml:space="preserve">七、其他 </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1.各职业</w:t>
      </w:r>
      <w:r>
        <w:rPr>
          <w:rFonts w:hint="eastAsia" w:ascii="仿宋_GB2312" w:hAnsi="仿宋_GB2312" w:eastAsia="仿宋_GB2312" w:cs="仿宋_GB2312"/>
          <w:color w:val="000000"/>
          <w:kern w:val="0"/>
          <w:sz w:val="31"/>
          <w:szCs w:val="31"/>
          <w:lang w:bidi="ar"/>
        </w:rPr>
        <w:t>学校</w:t>
      </w:r>
      <w:r>
        <w:rPr>
          <w:rFonts w:ascii="仿宋_GB2312" w:hAnsi="仿宋_GB2312" w:eastAsia="仿宋_GB2312" w:cs="仿宋_GB2312"/>
          <w:color w:val="000000"/>
          <w:kern w:val="0"/>
          <w:sz w:val="31"/>
          <w:szCs w:val="31"/>
          <w:lang w:bidi="ar"/>
        </w:rPr>
        <w:t>代表队要统筹做好202</w:t>
      </w:r>
      <w:r>
        <w:rPr>
          <w:rFonts w:hint="eastAsia" w:ascii="仿宋_GB2312" w:hAnsi="仿宋_GB2312" w:eastAsia="仿宋_GB2312" w:cs="仿宋_GB2312"/>
          <w:color w:val="000000"/>
          <w:kern w:val="0"/>
          <w:sz w:val="31"/>
          <w:szCs w:val="31"/>
          <w:lang w:bidi="ar"/>
        </w:rPr>
        <w:t>3</w:t>
      </w:r>
      <w:r>
        <w:rPr>
          <w:rFonts w:ascii="仿宋_GB2312" w:hAnsi="仿宋_GB2312" w:eastAsia="仿宋_GB2312" w:cs="仿宋_GB2312"/>
          <w:color w:val="000000"/>
          <w:kern w:val="0"/>
          <w:sz w:val="31"/>
          <w:szCs w:val="31"/>
          <w:lang w:bidi="ar"/>
        </w:rPr>
        <w:t>年教学能力比赛各项准备工作。</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pPr>
      <w:r>
        <w:rPr>
          <w:rFonts w:ascii="仿宋_GB2312" w:hAnsi="仿宋_GB2312" w:eastAsia="仿宋_GB2312" w:cs="仿宋_GB2312"/>
          <w:color w:val="000000"/>
          <w:kern w:val="0"/>
          <w:sz w:val="31"/>
          <w:szCs w:val="31"/>
          <w:lang w:bidi="ar"/>
        </w:rPr>
        <w:t>2.鼓励教学团队利用国家职业教育智慧教育平台及接入该平台的其他平台开展实际教学（https://vocational.smartedu.cn）。</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3.欢迎社会各界对违背职业教育规律和客观实际、以虚假教学内容或虚假师生身份参赛等行为予以监督，一经核实，取消所在教学团队参赛资格以及所在代表队团体奖评奖资格（奖项评出后发现的，依规追回奖项），暂停该教学团队所在学校下一年的参赛资格，责成</w:t>
      </w:r>
      <w:r>
        <w:rPr>
          <w:rFonts w:hint="eastAsia" w:ascii="仿宋_GB2312" w:hAnsi="仿宋_GB2312" w:eastAsia="仿宋_GB2312" w:cs="仿宋_GB2312"/>
          <w:color w:val="000000"/>
          <w:kern w:val="0"/>
          <w:sz w:val="31"/>
          <w:szCs w:val="31"/>
          <w:lang w:bidi="ar"/>
        </w:rPr>
        <w:t>相关</w:t>
      </w:r>
      <w:r>
        <w:rPr>
          <w:rFonts w:ascii="仿宋_GB2312" w:hAnsi="仿宋_GB2312" w:eastAsia="仿宋_GB2312" w:cs="仿宋_GB2312"/>
          <w:color w:val="000000"/>
          <w:kern w:val="0"/>
          <w:sz w:val="31"/>
          <w:szCs w:val="31"/>
          <w:lang w:bidi="ar"/>
        </w:rPr>
        <w:t>部门依据有关规定严</w:t>
      </w:r>
      <w:r>
        <w:rPr>
          <w:rFonts w:ascii="仿宋_GB2312" w:hAnsi="仿宋_GB2312" w:eastAsia="仿宋_GB2312" w:cs="仿宋_GB2312"/>
          <w:kern w:val="0"/>
          <w:sz w:val="31"/>
          <w:szCs w:val="31"/>
          <w:lang w:bidi="ar"/>
        </w:rPr>
        <w:t>肃</w:t>
      </w:r>
      <w:r>
        <w:rPr>
          <w:rFonts w:hint="eastAsia" w:ascii="仿宋_GB2312" w:hAnsi="仿宋_GB2312" w:eastAsia="仿宋_GB2312" w:cs="仿宋_GB2312"/>
          <w:kern w:val="0"/>
          <w:sz w:val="31"/>
          <w:szCs w:val="31"/>
          <w:lang w:bidi="ar"/>
        </w:rPr>
        <w:t>处</w:t>
      </w:r>
      <w:r>
        <w:rPr>
          <w:rFonts w:ascii="仿宋_GB2312" w:hAnsi="仿宋_GB2312" w:eastAsia="仿宋_GB2312" w:cs="仿宋_GB2312"/>
          <w:kern w:val="0"/>
          <w:sz w:val="31"/>
          <w:szCs w:val="31"/>
          <w:lang w:bidi="ar"/>
        </w:rPr>
        <w:t>理。</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4.保持评审的公正性，在比赛各环节，参赛教师、学校或代表队不得出现以任何形式向比赛组织方、评审人员为参赛团队打招呼、打探消息等可能影响公平公正的行为，违者视情节轻重和影响程度严肃处理。</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2"/>
          <w:szCs w:val="32"/>
          <w:lang w:bidi="ar"/>
        </w:rPr>
        <w:t>5</w:t>
      </w:r>
      <w:r>
        <w:rPr>
          <w:rFonts w:ascii="仿宋_GB2312" w:hAnsi="仿宋_GB2312" w:eastAsia="仿宋_GB2312" w:cs="仿宋_GB2312"/>
          <w:color w:val="000000"/>
          <w:kern w:val="0"/>
          <w:sz w:val="32"/>
          <w:szCs w:val="32"/>
          <w:lang w:bidi="ar"/>
        </w:rPr>
        <w:t>.大</w:t>
      </w:r>
      <w:r>
        <w:rPr>
          <w:rFonts w:ascii="仿宋_GB2312" w:hAnsi="仿宋_GB2312" w:eastAsia="仿宋_GB2312" w:cs="仿宋_GB2312"/>
          <w:color w:val="000000"/>
          <w:kern w:val="0"/>
          <w:sz w:val="31"/>
          <w:szCs w:val="31"/>
          <w:lang w:bidi="ar"/>
        </w:rPr>
        <w:t>赛</w:t>
      </w:r>
      <w:r>
        <w:rPr>
          <w:rFonts w:hint="eastAsia" w:ascii="仿宋_GB2312" w:hAnsi="仿宋_GB2312" w:eastAsia="仿宋_GB2312" w:cs="仿宋_GB2312"/>
          <w:color w:val="000000"/>
          <w:sz w:val="32"/>
          <w:szCs w:val="32"/>
        </w:rPr>
        <w:t>联系人及联系方式</w:t>
      </w:r>
      <w:r>
        <w:rPr>
          <w:rFonts w:ascii="仿宋_GB2312" w:hAnsi="仿宋_GB2312" w:eastAsia="仿宋_GB2312" w:cs="仿宋_GB2312"/>
          <w:color w:val="000000"/>
          <w:kern w:val="0"/>
          <w:sz w:val="31"/>
          <w:szCs w:val="31"/>
          <w:lang w:bidi="ar"/>
        </w:rPr>
        <w:t>：</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（1）中职组联系人：刘维全，13796065862；</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比赛QQ工作群：427415773；</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电子邮箱：zzzjxnlbs@163.com</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邮寄地址：哈尔滨市南岗区和兴路133号，黑龙江教师发展学院职成研培中心1208室，邮政编码：150080</w:t>
      </w:r>
    </w:p>
    <w:p>
      <w:pPr>
        <w:keepNext w:val="0"/>
        <w:keepLines w:val="0"/>
        <w:pageBreakBefore w:val="0"/>
        <w:numPr>
          <w:ilvl w:val="0"/>
          <w:numId w:val="1"/>
        </w:numPr>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高职组联系人：</w:t>
      </w:r>
      <w:r>
        <w:rPr>
          <w:rFonts w:hint="eastAsia" w:ascii="仿宋_GB2312" w:hAnsi="仿宋_GB2312" w:eastAsia="仿宋_GB2312" w:cs="仿宋_GB2312"/>
          <w:sz w:val="32"/>
          <w:szCs w:val="32"/>
        </w:rPr>
        <w:t>何晓亮，13845194502；</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比赛QQ工作群：59663717；</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电子邮箱：shizike8261@163.com</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邮寄地址：哈尔滨市南岗区学府路5号，黑龙江职业学院清华楼1105室，邮政编码：150080</w:t>
      </w: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sz w:val="32"/>
          <w:szCs w:val="32"/>
        </w:rPr>
      </w:pPr>
    </w:p>
    <w:p>
      <w:pPr>
        <w:keepNext w:val="0"/>
        <w:keepLines w:val="0"/>
        <w:pageBreakBefore w:val="0"/>
        <w:widowControl/>
        <w:kinsoku/>
        <w:wordWrap/>
        <w:topLinePunct w:val="0"/>
        <w:autoSpaceDE/>
        <w:autoSpaceDN/>
        <w:bidi w:val="0"/>
        <w:spacing w:line="560" w:lineRule="exact"/>
        <w:ind w:left="1237" w:leftChars="294" w:right="0" w:hanging="620" w:hangingChars="200"/>
        <w:jc w:val="left"/>
        <w:textAlignment w:val="auto"/>
      </w:pPr>
      <w:r>
        <w:rPr>
          <w:rFonts w:hint="eastAsia" w:ascii="仿宋_GB2312" w:hAnsi="仿宋_GB2312" w:eastAsia="仿宋_GB2312" w:cs="仿宋_GB2312"/>
          <w:color w:val="000000"/>
          <w:kern w:val="0"/>
          <w:sz w:val="31"/>
          <w:szCs w:val="31"/>
          <w:lang w:val="en-US" w:eastAsia="zh-CN" w:bidi="ar"/>
        </w:rPr>
        <w:t>附：</w:t>
      </w:r>
      <w:r>
        <w:rPr>
          <w:rFonts w:ascii="仿宋_GB2312" w:hAnsi="仿宋_GB2312" w:eastAsia="仿宋_GB2312" w:cs="仿宋_GB2312"/>
          <w:kern w:val="0"/>
          <w:sz w:val="31"/>
          <w:szCs w:val="31"/>
          <w:lang w:bidi="ar"/>
        </w:rPr>
        <w:t>1.</w:t>
      </w:r>
      <w:r>
        <w:rPr>
          <w:rFonts w:hint="eastAsia" w:ascii="仿宋_GB2312" w:hAnsi="仿宋_GB2312" w:eastAsia="仿宋_GB2312" w:cs="仿宋_GB2312"/>
          <w:sz w:val="32"/>
          <w:szCs w:val="32"/>
        </w:rPr>
        <w:t>2023年黑龙江省职业学校技能大赛教学能力比赛</w:t>
      </w:r>
      <w:r>
        <w:rPr>
          <w:rFonts w:ascii="仿宋_GB2312" w:hAnsi="仿宋_GB2312" w:eastAsia="仿宋_GB2312" w:cs="仿宋_GB2312"/>
          <w:kern w:val="0"/>
          <w:sz w:val="31"/>
          <w:szCs w:val="31"/>
          <w:lang w:bidi="ar"/>
        </w:rPr>
        <w:t>参赛</w:t>
      </w:r>
      <w:r>
        <w:rPr>
          <w:rFonts w:hint="eastAsia" w:ascii="仿宋_GB2312" w:hAnsi="仿宋_GB2312" w:eastAsia="仿宋_GB2312" w:cs="仿宋_GB2312"/>
          <w:kern w:val="0"/>
          <w:sz w:val="31"/>
          <w:szCs w:val="31"/>
          <w:lang w:bidi="ar"/>
        </w:rPr>
        <w:t>团队信息</w:t>
      </w:r>
      <w:r>
        <w:rPr>
          <w:rFonts w:ascii="仿宋_GB2312" w:hAnsi="仿宋_GB2312" w:eastAsia="仿宋_GB2312" w:cs="仿宋_GB2312"/>
          <w:kern w:val="0"/>
          <w:sz w:val="31"/>
          <w:szCs w:val="31"/>
          <w:lang w:bidi="ar"/>
        </w:rPr>
        <w:t xml:space="preserve">公示模板 </w:t>
      </w:r>
    </w:p>
    <w:p>
      <w:pPr>
        <w:keepNext w:val="0"/>
        <w:keepLines w:val="0"/>
        <w:pageBreakBefore w:val="0"/>
        <w:widowControl/>
        <w:kinsoku/>
        <w:wordWrap/>
        <w:topLinePunct w:val="0"/>
        <w:autoSpaceDE/>
        <w:autoSpaceDN/>
        <w:bidi w:val="0"/>
        <w:spacing w:line="560" w:lineRule="exact"/>
        <w:ind w:left="926" w:leftChars="441" w:right="0" w:firstLine="99" w:firstLineChars="32"/>
        <w:jc w:val="left"/>
        <w:textAlignment w:val="auto"/>
      </w:pPr>
      <w:r>
        <w:rPr>
          <w:rFonts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sz w:val="32"/>
          <w:szCs w:val="32"/>
        </w:rPr>
        <w:t>2023年黑龙江省职业学校技能大赛教学能力比赛</w:t>
      </w:r>
      <w:r>
        <w:rPr>
          <w:rFonts w:ascii="仿宋_GB2312" w:hAnsi="仿宋_GB2312" w:eastAsia="仿宋_GB2312" w:cs="仿宋_GB2312"/>
          <w:color w:val="000000"/>
          <w:kern w:val="0"/>
          <w:sz w:val="31"/>
          <w:szCs w:val="31"/>
          <w:lang w:bidi="ar"/>
        </w:rPr>
        <w:t>参赛材料及现场决赛有关要求</w:t>
      </w:r>
    </w:p>
    <w:p>
      <w:pPr>
        <w:keepNext w:val="0"/>
        <w:keepLines w:val="0"/>
        <w:pageBreakBefore w:val="0"/>
        <w:widowControl/>
        <w:kinsoku/>
        <w:wordWrap/>
        <w:topLinePunct w:val="0"/>
        <w:autoSpaceDE/>
        <w:autoSpaceDN/>
        <w:bidi w:val="0"/>
        <w:spacing w:line="560" w:lineRule="exact"/>
        <w:ind w:left="926" w:leftChars="441" w:right="0" w:firstLine="0" w:firstLineChars="0"/>
        <w:jc w:val="left"/>
        <w:textAlignment w:val="auto"/>
      </w:pPr>
      <w:r>
        <w:rPr>
          <w:rFonts w:hint="eastAsia" w:ascii="仿宋_GB2312" w:hAnsi="仿宋_GB2312" w:eastAsia="仿宋_GB2312" w:cs="仿宋_GB2312"/>
          <w:color w:val="000000"/>
          <w:kern w:val="0"/>
          <w:sz w:val="31"/>
          <w:szCs w:val="31"/>
          <w:lang w:bidi="ar"/>
        </w:rPr>
        <w:t>3</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2"/>
          <w:szCs w:val="32"/>
        </w:rPr>
        <w:t>2023年黑龙江省</w:t>
      </w:r>
      <w:r>
        <w:rPr>
          <w:rFonts w:hint="eastAsia" w:ascii="仿宋_GB2312" w:hAnsi="仿宋_GB2312" w:eastAsia="仿宋_GB2312" w:cs="仿宋_GB2312"/>
          <w:sz w:val="32"/>
          <w:szCs w:val="32"/>
        </w:rPr>
        <w:t>职业学校技能大赛教学能力比赛</w:t>
      </w:r>
      <w:r>
        <w:rPr>
          <w:rFonts w:ascii="仿宋_GB2312" w:hAnsi="仿宋_GB2312" w:eastAsia="仿宋_GB2312" w:cs="仿宋_GB2312"/>
          <w:kern w:val="0"/>
          <w:sz w:val="31"/>
          <w:szCs w:val="31"/>
          <w:lang w:bidi="ar"/>
        </w:rPr>
        <w:t xml:space="preserve">参赛报名表 </w:t>
      </w:r>
    </w:p>
    <w:p>
      <w:pPr>
        <w:keepNext w:val="0"/>
        <w:keepLines w:val="0"/>
        <w:pageBreakBefore w:val="0"/>
        <w:widowControl/>
        <w:kinsoku/>
        <w:wordWrap/>
        <w:topLinePunct w:val="0"/>
        <w:autoSpaceDE/>
        <w:autoSpaceDN/>
        <w:bidi w:val="0"/>
        <w:spacing w:line="560" w:lineRule="exact"/>
        <w:ind w:left="926" w:leftChars="441" w:right="0" w:firstLine="0" w:firstLineChars="0"/>
        <w:jc w:val="left"/>
        <w:textAlignment w:val="auto"/>
      </w:pPr>
      <w:r>
        <w:rPr>
          <w:rFonts w:hint="eastAsia" w:ascii="仿宋_GB2312" w:hAnsi="仿宋_GB2312" w:eastAsia="仿宋_GB2312" w:cs="仿宋_GB2312"/>
          <w:kern w:val="0"/>
          <w:sz w:val="31"/>
          <w:szCs w:val="31"/>
          <w:lang w:bidi="ar"/>
        </w:rPr>
        <w:t>4</w:t>
      </w:r>
      <w:r>
        <w:rPr>
          <w:rFonts w:ascii="仿宋_GB2312" w:hAnsi="仿宋_GB2312" w:eastAsia="仿宋_GB2312" w:cs="仿宋_GB2312"/>
          <w:kern w:val="0"/>
          <w:sz w:val="31"/>
          <w:szCs w:val="31"/>
          <w:lang w:bidi="ar"/>
        </w:rPr>
        <w:t>.</w:t>
      </w:r>
      <w:r>
        <w:rPr>
          <w:rFonts w:hint="eastAsia" w:ascii="仿宋_GB2312" w:hAnsi="仿宋_GB2312" w:eastAsia="仿宋_GB2312" w:cs="仿宋_GB2312"/>
          <w:sz w:val="32"/>
          <w:szCs w:val="32"/>
        </w:rPr>
        <w:t>2023年黑龙江省职业学校技能大赛教学能力比赛</w:t>
      </w:r>
      <w:r>
        <w:rPr>
          <w:rFonts w:ascii="仿宋_GB2312" w:hAnsi="仿宋_GB2312" w:eastAsia="仿宋_GB2312" w:cs="仿宋_GB2312"/>
          <w:kern w:val="0"/>
          <w:sz w:val="31"/>
          <w:szCs w:val="31"/>
          <w:lang w:bidi="ar"/>
        </w:rPr>
        <w:t xml:space="preserve">参赛汇总表 </w:t>
      </w:r>
    </w:p>
    <w:p>
      <w:pPr>
        <w:keepNext w:val="0"/>
        <w:keepLines w:val="0"/>
        <w:pageBreakBefore w:val="0"/>
        <w:widowControl/>
        <w:kinsoku/>
        <w:wordWrap/>
        <w:topLinePunct w:val="0"/>
        <w:autoSpaceDE/>
        <w:autoSpaceDN/>
        <w:bidi w:val="0"/>
        <w:spacing w:line="560" w:lineRule="exact"/>
        <w:ind w:left="926" w:leftChars="441" w:right="0" w:firstLine="0" w:firstLineChars="0"/>
        <w:jc w:val="left"/>
        <w:textAlignment w:val="auto"/>
      </w:pPr>
      <w:r>
        <w:rPr>
          <w:rFonts w:hint="eastAsia" w:ascii="仿宋_GB2312" w:hAnsi="仿宋_GB2312" w:eastAsia="仿宋_GB2312" w:cs="仿宋_GB2312"/>
          <w:kern w:val="0"/>
          <w:sz w:val="31"/>
          <w:szCs w:val="31"/>
          <w:lang w:bidi="ar"/>
        </w:rPr>
        <w:t>5</w:t>
      </w:r>
      <w:r>
        <w:rPr>
          <w:rFonts w:ascii="仿宋_GB2312" w:hAnsi="仿宋_GB2312" w:eastAsia="仿宋_GB2312" w:cs="仿宋_GB2312"/>
          <w:kern w:val="0"/>
          <w:sz w:val="31"/>
          <w:szCs w:val="31"/>
          <w:lang w:bidi="ar"/>
        </w:rPr>
        <w:t>.</w:t>
      </w:r>
      <w:r>
        <w:rPr>
          <w:rFonts w:hint="eastAsia" w:ascii="仿宋_GB2312" w:hAnsi="仿宋_GB2312" w:eastAsia="仿宋_GB2312" w:cs="仿宋_GB2312"/>
          <w:sz w:val="32"/>
          <w:szCs w:val="32"/>
        </w:rPr>
        <w:t>2023年黑龙江省职业学校技能大赛教学能力比赛校</w:t>
      </w:r>
      <w:r>
        <w:rPr>
          <w:rFonts w:hint="eastAsia" w:ascii="仿宋_GB2312" w:hAnsi="仿宋_GB2312" w:eastAsia="仿宋_GB2312" w:cs="仿宋_GB2312"/>
          <w:color w:val="000000"/>
          <w:sz w:val="32"/>
          <w:szCs w:val="32"/>
        </w:rPr>
        <w:t>级</w:t>
      </w:r>
      <w:r>
        <w:rPr>
          <w:rFonts w:ascii="仿宋_GB2312" w:hAnsi="仿宋_GB2312" w:eastAsia="仿宋_GB2312" w:cs="仿宋_GB2312"/>
          <w:color w:val="000000"/>
          <w:kern w:val="0"/>
          <w:sz w:val="31"/>
          <w:szCs w:val="31"/>
          <w:lang w:bidi="ar"/>
        </w:rPr>
        <w:t>比赛情况统计表</w:t>
      </w:r>
    </w:p>
    <w:p>
      <w:pPr>
        <w:keepNext w:val="0"/>
        <w:keepLines w:val="0"/>
        <w:pageBreakBefore w:val="0"/>
        <w:widowControl/>
        <w:kinsoku/>
        <w:wordWrap/>
        <w:topLinePunct w:val="0"/>
        <w:autoSpaceDE/>
        <w:autoSpaceDN/>
        <w:bidi w:val="0"/>
        <w:spacing w:line="560" w:lineRule="exact"/>
        <w:ind w:left="958" w:leftChars="456" w:right="0" w:firstLine="0"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6.2023年黑龙江省职业学校技能大赛教学能力比赛评分指标</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topLinePunct w:val="0"/>
        <w:autoSpaceDE/>
        <w:autoSpaceDN/>
        <w:bidi w:val="0"/>
        <w:spacing w:line="560" w:lineRule="exact"/>
        <w:ind w:left="0" w:right="0" w:firstLine="930" w:firstLineChars="300"/>
        <w:jc w:val="left"/>
        <w:textAlignment w:val="auto"/>
        <w:rPr>
          <w:rFonts w:ascii="仿宋_GB2312" w:hAnsi="仿宋_GB2312" w:eastAsia="仿宋_GB2312" w:cs="仿宋_GB2312"/>
          <w:color w:val="000000"/>
          <w:kern w:val="0"/>
          <w:sz w:val="31"/>
          <w:szCs w:val="31"/>
          <w:lang w:bidi="ar"/>
        </w:rPr>
      </w:pP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br w:type="page"/>
      </w:r>
    </w:p>
    <w:p>
      <w:pPr>
        <w:keepNext w:val="0"/>
        <w:keepLines w:val="0"/>
        <w:pageBreakBefore w:val="0"/>
        <w:widowControl/>
        <w:kinsoku/>
        <w:wordWrap/>
        <w:topLinePunct w:val="0"/>
        <w:autoSpaceDE/>
        <w:autoSpaceDN/>
        <w:bidi w:val="0"/>
        <w:spacing w:line="560" w:lineRule="exact"/>
        <w:ind w:left="0" w:right="0"/>
        <w:jc w:val="left"/>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附1</w:t>
      </w:r>
    </w:p>
    <w:p>
      <w:pPr>
        <w:keepNext w:val="0"/>
        <w:keepLines w:val="0"/>
        <w:pageBreakBefore w:val="0"/>
        <w:widowControl/>
        <w:kinsoku/>
        <w:wordWrap/>
        <w:topLinePunct w:val="0"/>
        <w:autoSpaceDE/>
        <w:autoSpaceDN/>
        <w:bidi w:val="0"/>
        <w:spacing w:line="560" w:lineRule="exact"/>
        <w:ind w:left="0" w:right="0"/>
        <w:jc w:val="left"/>
        <w:textAlignment w:val="auto"/>
        <w:rPr>
          <w:rFonts w:hint="eastAsia" w:ascii="黑体" w:hAnsi="黑体" w:eastAsia="黑体" w:cs="黑体"/>
          <w:color w:val="000000"/>
          <w:kern w:val="0"/>
          <w:sz w:val="32"/>
          <w:szCs w:val="32"/>
          <w:lang w:bidi="ar"/>
        </w:rPr>
      </w:pPr>
    </w:p>
    <w:p>
      <w:pPr>
        <w:keepNext w:val="0"/>
        <w:keepLines w:val="0"/>
        <w:pageBreakBefore w:val="0"/>
        <w:widowControl/>
        <w:kinsoku/>
        <w:wordWrap/>
        <w:topLinePunct w:val="0"/>
        <w:autoSpaceDE/>
        <w:autoSpaceDN/>
        <w:bidi w:val="0"/>
        <w:spacing w:line="560" w:lineRule="exact"/>
        <w:ind w:left="0" w:right="0"/>
        <w:jc w:val="center"/>
        <w:textAlignment w:val="auto"/>
        <w:rPr>
          <w:sz w:val="36"/>
          <w:szCs w:val="36"/>
        </w:rPr>
      </w:pPr>
      <w:r>
        <w:rPr>
          <w:rFonts w:ascii="Times New Roman" w:hAnsi="Times New Roman"/>
          <w:kern w:val="0"/>
          <w:sz w:val="36"/>
          <w:szCs w:val="36"/>
          <w:lang w:bidi="ar"/>
        </w:rPr>
        <w:t>202</w:t>
      </w:r>
      <w:r>
        <w:rPr>
          <w:rFonts w:hint="eastAsia" w:ascii="Times New Roman" w:hAnsi="Times New Roman"/>
          <w:kern w:val="0"/>
          <w:sz w:val="36"/>
          <w:szCs w:val="36"/>
          <w:lang w:bidi="ar"/>
        </w:rPr>
        <w:t>3</w:t>
      </w:r>
      <w:r>
        <w:rPr>
          <w:rFonts w:ascii="方正小标宋简体" w:hAnsi="方正小标宋简体" w:eastAsia="方正小标宋简体" w:cs="方正小标宋简体"/>
          <w:kern w:val="0"/>
          <w:sz w:val="36"/>
          <w:szCs w:val="36"/>
          <w:lang w:bidi="ar"/>
        </w:rPr>
        <w:t>年</w:t>
      </w:r>
      <w:r>
        <w:rPr>
          <w:rFonts w:hint="eastAsia" w:ascii="方正小标宋简体" w:hAnsi="方正小标宋简体" w:eastAsia="方正小标宋简体" w:cs="方正小标宋简体"/>
          <w:kern w:val="0"/>
          <w:sz w:val="36"/>
          <w:szCs w:val="36"/>
          <w:lang w:bidi="ar"/>
        </w:rPr>
        <w:t>黑龙江省</w:t>
      </w:r>
      <w:r>
        <w:rPr>
          <w:rFonts w:ascii="方正小标宋简体" w:hAnsi="方正小标宋简体" w:eastAsia="方正小标宋简体" w:cs="方正小标宋简体"/>
          <w:kern w:val="0"/>
          <w:sz w:val="36"/>
          <w:szCs w:val="36"/>
          <w:lang w:bidi="ar"/>
        </w:rPr>
        <w:t>职业</w:t>
      </w:r>
      <w:r>
        <w:rPr>
          <w:rFonts w:hint="eastAsia" w:ascii="方正小标宋简体" w:hAnsi="方正小标宋简体" w:eastAsia="方正小标宋简体" w:cs="方正小标宋简体"/>
          <w:kern w:val="0"/>
          <w:sz w:val="36"/>
          <w:szCs w:val="36"/>
          <w:lang w:bidi="ar"/>
        </w:rPr>
        <w:t>学校</w:t>
      </w:r>
      <w:r>
        <w:rPr>
          <w:rFonts w:ascii="方正小标宋简体" w:hAnsi="方正小标宋简体" w:eastAsia="方正小标宋简体" w:cs="方正小标宋简体"/>
          <w:kern w:val="0"/>
          <w:sz w:val="36"/>
          <w:szCs w:val="36"/>
          <w:lang w:bidi="ar"/>
        </w:rPr>
        <w:t>技能大赛教学能力比赛</w:t>
      </w:r>
    </w:p>
    <w:p>
      <w:pPr>
        <w:keepNext w:val="0"/>
        <w:keepLines w:val="0"/>
        <w:pageBreakBefore w:val="0"/>
        <w:widowControl/>
        <w:kinsoku/>
        <w:wordWrap/>
        <w:topLinePunct w:val="0"/>
        <w:autoSpaceDE/>
        <w:autoSpaceDN/>
        <w:bidi w:val="0"/>
        <w:spacing w:line="560" w:lineRule="exact"/>
        <w:ind w:left="0" w:right="0"/>
        <w:jc w:val="center"/>
        <w:textAlignment w:val="auto"/>
        <w:rPr>
          <w:rFonts w:ascii="方正小标宋简体" w:hAnsi="方正小标宋简体" w:eastAsia="方正小标宋简体" w:cs="方正小标宋简体"/>
          <w:kern w:val="0"/>
          <w:sz w:val="36"/>
          <w:szCs w:val="36"/>
          <w:lang w:bidi="ar"/>
        </w:rPr>
      </w:pPr>
      <w:r>
        <w:rPr>
          <w:rFonts w:ascii="Times New Roman" w:hAnsi="Times New Roman"/>
          <w:kern w:val="0"/>
          <w:sz w:val="36"/>
          <w:szCs w:val="36"/>
          <w:lang w:bidi="ar"/>
        </w:rPr>
        <w:t>***</w:t>
      </w:r>
      <w:r>
        <w:rPr>
          <w:rFonts w:ascii="方正小标宋简体" w:hAnsi="方正小标宋简体" w:eastAsia="方正小标宋简体" w:cs="方正小标宋简体"/>
          <w:kern w:val="0"/>
          <w:sz w:val="36"/>
          <w:szCs w:val="36"/>
          <w:lang w:bidi="ar"/>
        </w:rPr>
        <w:t>（</w:t>
      </w:r>
      <w:r>
        <w:rPr>
          <w:rFonts w:hint="eastAsia" w:ascii="方正小标宋简体" w:hAnsi="方正小标宋简体" w:eastAsia="方正小标宋简体" w:cs="方正小标宋简体"/>
          <w:kern w:val="0"/>
          <w:sz w:val="36"/>
          <w:szCs w:val="36"/>
          <w:lang w:bidi="ar"/>
        </w:rPr>
        <w:t>学校</w:t>
      </w:r>
      <w:r>
        <w:rPr>
          <w:rFonts w:ascii="方正小标宋简体" w:hAnsi="方正小标宋简体" w:eastAsia="方正小标宋简体" w:cs="方正小标宋简体"/>
          <w:kern w:val="0"/>
          <w:sz w:val="36"/>
          <w:szCs w:val="36"/>
          <w:lang w:bidi="ar"/>
        </w:rPr>
        <w:t>）参赛团队信息公示</w:t>
      </w:r>
    </w:p>
    <w:p>
      <w:pPr>
        <w:keepNext w:val="0"/>
        <w:keepLines w:val="0"/>
        <w:pageBreakBefore w:val="0"/>
        <w:widowControl/>
        <w:kinsoku/>
        <w:wordWrap/>
        <w:topLinePunct w:val="0"/>
        <w:autoSpaceDE/>
        <w:autoSpaceDN/>
        <w:bidi w:val="0"/>
        <w:spacing w:line="560" w:lineRule="exact"/>
        <w:ind w:left="0" w:right="0"/>
        <w:jc w:val="center"/>
        <w:textAlignment w:val="auto"/>
        <w:rPr>
          <w:rFonts w:ascii="方正小标宋简体" w:hAnsi="方正小标宋简体" w:eastAsia="方正小标宋简体" w:cs="方正小标宋简体"/>
          <w:kern w:val="0"/>
          <w:sz w:val="36"/>
          <w:szCs w:val="36"/>
          <w:lang w:bidi="ar"/>
        </w:rPr>
      </w:pP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依据《2023年黑龙江省职业学校技能大赛教学能力比赛方案》关于参赛资格的相关要求，***（学校）对***（学校）**支参赛团队的参赛资格进行了审查，现公示如下： </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hint="eastAsia" w:ascii="Times New Roman" w:hAnsi="Times New Roman" w:eastAsia="黑体"/>
          <w:color w:val="000000"/>
          <w:sz w:val="32"/>
        </w:rPr>
        <w:t xml:space="preserve">一、中职组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1.公共基础课程组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（1）***学校***课程参赛团队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该校实际开设了***专业并按规定备案；该校***专业实际存在***班，报名前该班学生**人；该校***班实际开设了***课程，该课程相关内容在近2年未获全国职业学校技能大赛教学能力比赛一等奖；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该校任课教师***、***、***、***在近3年内实际承担了***课程或相关课程的教学任务；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参赛教师***系***学校在职教师、教龄满3年、具体职称，近2年教师本人未获全国职业学校技能大赛教学能力比赛一等奖，是否曾获得二等奖。 </w:t>
      </w:r>
    </w:p>
    <w:p>
      <w:pPr>
        <w:keepNext w:val="0"/>
        <w:keepLines w:val="0"/>
        <w:pageBreakBefore w:val="0"/>
        <w:widowControl/>
        <w:kinsoku/>
        <w:wordWrap/>
        <w:topLinePunct w:val="0"/>
        <w:autoSpaceDE/>
        <w:autoSpaceDN/>
        <w:bidi w:val="0"/>
        <w:spacing w:line="560" w:lineRule="exact"/>
        <w:ind w:left="0" w:right="0"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参赛教师*** （参照上一段体例，列举全部成员）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（2）……（其他参赛团队）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2.专业技能课程一组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学校***专业类***专业***课程参赛团队该校实际开设了***专业并按规定备案；该校***专业实际存在***班，报名前该班学生**人；该校***班实际开设了***课程，该课程相关内容在近2年未获全国职业学校技能大赛教学能力比赛一等奖；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该校任课教师***、***、***、***（含企业兼职教师）在近3年内实际承担了***课程或相关课程的教学任务；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参赛教师***系***学校在职教师、教龄满3年、具体职称和/或职业资格、是否双师型教师，近2年本人未获全国职业学校技能大赛教学能力比赛一等奖，是否曾获得二等奖。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参赛教师***……（参照上一段体例列举全部在职教师）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参赛教师***系***学校企业兼职教师，职称或职业资格（具体的职称或职业资格），近2年本人未获全国职业学校技能大赛教学能力比赛一等奖，是否曾获得二等奖。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（2）……（其他参赛团队）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3.专业技能课程二组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参照专业技能课程一组。 </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hint="eastAsia" w:ascii="Times New Roman" w:hAnsi="Times New Roman" w:eastAsia="黑体"/>
          <w:color w:val="000000"/>
          <w:sz w:val="32"/>
        </w:rPr>
        <w:t xml:space="preserve">二、高职组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参考中职组，把“专业技能课程一组”改为“专业课程一组”，把“专业技能课程二组”改为“专业课程二组”。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公示期为5个工作日，即自****年**月**日至****年**月**日，对以上信息的真实性和参赛资格有质疑的，请在公示期间将反馈意见发送到***@**.**邮箱，并电话联系****（电话号码）进行确认。 </w:t>
      </w:r>
    </w:p>
    <w:p>
      <w:pPr>
        <w:keepNext w:val="0"/>
        <w:keepLines w:val="0"/>
        <w:pageBreakBefore w:val="0"/>
        <w:widowControl/>
        <w:kinsoku/>
        <w:wordWrap/>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***学校（盖章） </w:t>
      </w:r>
    </w:p>
    <w:p>
      <w:pPr>
        <w:keepNext w:val="0"/>
        <w:keepLines w:val="0"/>
        <w:pageBreakBefore w:val="0"/>
        <w:widowControl/>
        <w:kinsoku/>
        <w:wordWrap/>
        <w:topLinePunct w:val="0"/>
        <w:autoSpaceDE/>
        <w:autoSpaceDN/>
        <w:bidi w:val="0"/>
        <w:spacing w:line="560" w:lineRule="exact"/>
        <w:ind w:left="0" w:right="0"/>
        <w:jc w:val="center"/>
        <w:textAlignment w:val="auto"/>
        <w:rPr>
          <w:rFonts w:ascii="仿宋" w:hAnsi="仿宋" w:eastAsia="仿宋" w:cs="仿宋"/>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****年**月**日</w:t>
      </w:r>
    </w:p>
    <w:p>
      <w:pPr>
        <w:keepNext w:val="0"/>
        <w:keepLines w:val="0"/>
        <w:pageBreakBefore w:val="0"/>
        <w:kinsoku/>
        <w:wordWrap/>
        <w:topLinePunct w:val="0"/>
        <w:autoSpaceDE/>
        <w:autoSpaceDN/>
        <w:bidi w:val="0"/>
        <w:spacing w:line="560" w:lineRule="exact"/>
        <w:ind w:left="0" w:right="0"/>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br w:type="page"/>
      </w:r>
    </w:p>
    <w:p>
      <w:pPr>
        <w:keepNext w:val="0"/>
        <w:keepLines w:val="0"/>
        <w:pageBreakBefore w:val="0"/>
        <w:widowControl/>
        <w:kinsoku/>
        <w:wordWrap/>
        <w:topLinePunct w:val="0"/>
        <w:autoSpaceDE/>
        <w:autoSpaceDN/>
        <w:bidi w:val="0"/>
        <w:spacing w:line="560" w:lineRule="exact"/>
        <w:ind w:left="0" w:right="0"/>
        <w:jc w:val="left"/>
        <w:textAlignment w:val="auto"/>
        <w:rPr>
          <w:rFonts w:hint="eastAsia" w:ascii="黑体" w:hAnsi="黑体" w:eastAsia="黑体" w:cs="黑体"/>
          <w:color w:val="000000"/>
          <w:kern w:val="0"/>
          <w:sz w:val="31"/>
          <w:szCs w:val="31"/>
          <w:lang w:bidi="ar"/>
        </w:rPr>
      </w:pPr>
      <w:r>
        <w:rPr>
          <w:rFonts w:hint="eastAsia" w:ascii="黑体" w:hAnsi="黑体" w:eastAsia="黑体" w:cs="黑体"/>
          <w:color w:val="000000"/>
          <w:kern w:val="0"/>
          <w:sz w:val="31"/>
          <w:szCs w:val="31"/>
          <w:lang w:bidi="ar"/>
        </w:rPr>
        <w:t>附2</w:t>
      </w:r>
    </w:p>
    <w:p>
      <w:pPr>
        <w:keepNext w:val="0"/>
        <w:keepLines w:val="0"/>
        <w:pageBreakBefore w:val="0"/>
        <w:widowControl/>
        <w:kinsoku/>
        <w:wordWrap/>
        <w:topLinePunct w:val="0"/>
        <w:autoSpaceDE/>
        <w:autoSpaceDN/>
        <w:bidi w:val="0"/>
        <w:spacing w:line="560" w:lineRule="exact"/>
        <w:ind w:left="0" w:right="0"/>
        <w:jc w:val="left"/>
        <w:textAlignment w:val="auto"/>
        <w:rPr>
          <w:rFonts w:hint="eastAsia" w:ascii="黑体" w:hAnsi="黑体" w:eastAsia="黑体" w:cs="黑体"/>
          <w:color w:val="000000"/>
          <w:kern w:val="0"/>
          <w:sz w:val="31"/>
          <w:szCs w:val="31"/>
          <w:lang w:bidi="ar"/>
        </w:rPr>
      </w:pPr>
    </w:p>
    <w:p>
      <w:pPr>
        <w:keepNext w:val="0"/>
        <w:keepLines w:val="0"/>
        <w:pageBreakBefore w:val="0"/>
        <w:widowControl/>
        <w:kinsoku/>
        <w:wordWrap/>
        <w:topLinePunct w:val="0"/>
        <w:autoSpaceDE/>
        <w:autoSpaceDN/>
        <w:bidi w:val="0"/>
        <w:spacing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2023</w:t>
      </w:r>
      <w:r>
        <w:rPr>
          <w:rFonts w:hint="eastAsia" w:ascii="方正小标宋简体" w:hAnsi="方正小标宋简体" w:eastAsia="方正小标宋简体" w:cs="方正小标宋简体"/>
          <w:kern w:val="0"/>
          <w:sz w:val="44"/>
          <w:szCs w:val="44"/>
          <w:lang w:bidi="ar"/>
        </w:rPr>
        <w:t>年黑龙江省职业学校技能大赛教学能力比赛参赛材料及现场决赛</w:t>
      </w:r>
      <w:r>
        <w:rPr>
          <w:rFonts w:hint="eastAsia" w:ascii="方正小标宋简体" w:hAnsi="方正小标宋简体" w:eastAsia="方正小标宋简体" w:cs="方正小标宋简体"/>
          <w:color w:val="000000"/>
          <w:kern w:val="0"/>
          <w:sz w:val="44"/>
          <w:szCs w:val="44"/>
          <w:lang w:bidi="ar"/>
        </w:rPr>
        <w:t>有关要求</w:t>
      </w:r>
    </w:p>
    <w:p>
      <w:pPr>
        <w:keepNext w:val="0"/>
        <w:keepLines w:val="0"/>
        <w:pageBreakBefore w:val="0"/>
        <w:widowControl/>
        <w:kinsoku/>
        <w:wordWrap/>
        <w:topLinePunct w:val="0"/>
        <w:autoSpaceDE/>
        <w:autoSpaceDN/>
        <w:bidi w:val="0"/>
        <w:spacing w:line="560" w:lineRule="exact"/>
        <w:ind w:left="0" w:right="0"/>
        <w:jc w:val="center"/>
        <w:textAlignment w:val="auto"/>
      </w:pP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hint="eastAsia" w:ascii="Times New Roman" w:hAnsi="Times New Roman" w:eastAsia="黑体"/>
          <w:color w:val="000000"/>
          <w:sz w:val="32"/>
        </w:rPr>
        <w:t xml:space="preserve">一、参赛文档材料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所有文档材料均要求规范、简明、完整、朴实，正文使用小 </w:t>
      </w:r>
    </w:p>
    <w:p>
      <w:pPr>
        <w:keepNext w:val="0"/>
        <w:keepLines w:val="0"/>
        <w:pageBreakBefore w:val="0"/>
        <w:widowControl/>
        <w:kinsoku/>
        <w:wordWrap/>
        <w:topLinePunct w:val="0"/>
        <w:autoSpaceDE/>
        <w:autoSpaceDN/>
        <w:bidi w:val="0"/>
        <w:spacing w:line="560" w:lineRule="exact"/>
        <w:ind w:left="0" w:right="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四号字、单倍行距，禁用以装饰为目的的图片或照片，以PDF格 </w:t>
      </w:r>
    </w:p>
    <w:p>
      <w:pPr>
        <w:keepNext w:val="0"/>
        <w:keepLines w:val="0"/>
        <w:pageBreakBefore w:val="0"/>
        <w:widowControl/>
        <w:kinsoku/>
        <w:wordWrap/>
        <w:topLinePunct w:val="0"/>
        <w:autoSpaceDE/>
        <w:autoSpaceDN/>
        <w:bidi w:val="0"/>
        <w:spacing w:line="560" w:lineRule="exact"/>
        <w:ind w:left="0" w:right="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式提交，每个文件大小不超过100M。 </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hint="eastAsia" w:ascii="Times New Roman" w:hAnsi="Times New Roman" w:eastAsia="黑体"/>
          <w:color w:val="000000"/>
          <w:sz w:val="32"/>
        </w:rPr>
        <w:t xml:space="preserve">（一）教案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sz w:val="32"/>
          <w:szCs w:val="32"/>
        </w:rPr>
      </w:pPr>
      <w:r>
        <w:rPr>
          <w:rFonts w:ascii="仿宋_GB2312" w:hAnsi="仿宋_GB2312" w:eastAsia="仿宋_GB2312" w:cs="仿宋_GB2312"/>
          <w:color w:val="000000"/>
          <w:kern w:val="0"/>
          <w:sz w:val="32"/>
          <w:szCs w:val="32"/>
          <w:lang w:bidi="ar"/>
        </w:rPr>
        <w:t xml:space="preserve">教学团队根据提交的专业人才培养方案和课程标准（公共基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础课程以教育部印发的相应课程标准为准），选取该课程在一个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学期中符合规定的教学内容，撰写实际使用的教案。教案应包括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授课信息、任务目标、学情分析、教学策略、活动安排、课后反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思等教学基本要素，要求设计合理、重点突出、前后衔接、规范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完整、详略得当（其中课中教学活动安排占主要篇幅），体现具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体的教学内容、活动及时间分配，能够有效指导教学实施，课后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对授课实效、存在不足、改进设想进行客观深入反思。原则上每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份教案的教学时长不超过2学时，专周实习实训、岗位实习，以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及有场地设备特殊要求的实训教学内容可连续安排3-4学时。专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周实习实训、岗位实习的教案应符合真实项目、岗位实践教学实 </w:t>
      </w:r>
    </w:p>
    <w:p>
      <w:pPr>
        <w:keepNext w:val="0"/>
        <w:keepLines w:val="0"/>
        <w:pageBreakBefore w:val="0"/>
        <w:widowControl/>
        <w:kinsoku/>
        <w:wordWrap/>
        <w:topLinePunct w:val="0"/>
        <w:autoSpaceDE/>
        <w:autoSpaceDN/>
        <w:bidi w:val="0"/>
        <w:spacing w:line="560" w:lineRule="exact"/>
        <w:ind w:left="0" w:right="0"/>
        <w:jc w:val="left"/>
        <w:textAlignment w:val="auto"/>
        <w:rPr>
          <w:sz w:val="32"/>
          <w:szCs w:val="32"/>
        </w:rPr>
      </w:pPr>
      <w:r>
        <w:rPr>
          <w:rFonts w:ascii="仿宋_GB2312" w:hAnsi="仿宋_GB2312" w:eastAsia="仿宋_GB2312" w:cs="仿宋_GB2312"/>
          <w:color w:val="000000"/>
          <w:kern w:val="0"/>
          <w:sz w:val="32"/>
          <w:szCs w:val="32"/>
          <w:lang w:bidi="ar"/>
        </w:rPr>
        <w:t xml:space="preserve">际。每次课的教案按序逐一标明序号，合并为一个文件提交。 </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hint="eastAsia" w:ascii="Times New Roman" w:hAnsi="Times New Roman" w:eastAsia="黑体"/>
          <w:color w:val="000000"/>
          <w:sz w:val="32"/>
        </w:rPr>
        <w:t xml:space="preserve">（二）教学实施报告 </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pPr>
      <w:r>
        <w:rPr>
          <w:rFonts w:ascii="仿宋_GB2312" w:hAnsi="仿宋_GB2312" w:eastAsia="仿宋_GB2312" w:cs="仿宋_GB2312"/>
          <w:color w:val="000000"/>
          <w:kern w:val="0"/>
          <w:sz w:val="31"/>
          <w:szCs w:val="31"/>
          <w:lang w:bidi="ar"/>
        </w:rPr>
        <w:t xml:space="preserve">教学团队针对本课程教学实践中的重点难点问题开展研究和实践，完成教学设计、实施课堂教学，撰写1份教学实施报告。报告应总结参赛内容的教学整体设计、教学实施过程、学生学习效果、反思改进措施等方面情况，突出重点和特色，体现创新举措和具体成效，可用图表加以佐证。中文字符在5000字以内（文末注明正文“中文字符统计数”），插入的图表应有针对性、有效性，图表尺寸合适、文字清晰可见，不超过12张。 </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hint="eastAsia" w:ascii="Times New Roman" w:hAnsi="Times New Roman" w:eastAsia="黑体"/>
          <w:color w:val="000000"/>
          <w:sz w:val="32"/>
        </w:rPr>
        <w:t xml:space="preserve">（三）专业人才培养方案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sz w:val="32"/>
          <w:szCs w:val="32"/>
        </w:rPr>
      </w:pPr>
      <w:r>
        <w:rPr>
          <w:rFonts w:ascii="仿宋_GB2312" w:hAnsi="仿宋_GB2312" w:eastAsia="仿宋_GB2312" w:cs="仿宋_GB2312"/>
          <w:color w:val="000000"/>
          <w:kern w:val="0"/>
          <w:sz w:val="32"/>
          <w:szCs w:val="32"/>
          <w:lang w:bidi="ar"/>
        </w:rPr>
        <w:t>教学团队提交学校及时修订和实际使用的专业人才培养方案。专业人才培养方案应按照《教育部关于职业</w:t>
      </w:r>
      <w:r>
        <w:rPr>
          <w:rFonts w:hint="eastAsia" w:ascii="仿宋_GB2312" w:hAnsi="仿宋_GB2312" w:eastAsia="仿宋_GB2312" w:cs="仿宋_GB2312"/>
          <w:color w:val="000000"/>
          <w:kern w:val="0"/>
          <w:sz w:val="32"/>
          <w:szCs w:val="32"/>
          <w:lang w:bidi="ar"/>
        </w:rPr>
        <w:t>学校</w:t>
      </w:r>
      <w:r>
        <w:rPr>
          <w:rFonts w:ascii="仿宋_GB2312" w:hAnsi="仿宋_GB2312" w:eastAsia="仿宋_GB2312" w:cs="仿宋_GB2312"/>
          <w:color w:val="000000"/>
          <w:kern w:val="0"/>
          <w:sz w:val="32"/>
          <w:szCs w:val="32"/>
          <w:lang w:bidi="ar"/>
        </w:rPr>
        <w:t>专业人才培养方案制订与实施工作的指导意见》（教职成〔2019〕13号）、《关于组织做好职业</w:t>
      </w:r>
      <w:r>
        <w:rPr>
          <w:rFonts w:hint="eastAsia" w:ascii="仿宋_GB2312" w:hAnsi="仿宋_GB2312" w:eastAsia="仿宋_GB2312" w:cs="仿宋_GB2312"/>
          <w:color w:val="000000"/>
          <w:kern w:val="0"/>
          <w:sz w:val="32"/>
          <w:szCs w:val="32"/>
          <w:lang w:bidi="ar"/>
        </w:rPr>
        <w:t>学校</w:t>
      </w:r>
      <w:r>
        <w:rPr>
          <w:rFonts w:ascii="仿宋_GB2312" w:hAnsi="仿宋_GB2312" w:eastAsia="仿宋_GB2312" w:cs="仿宋_GB2312"/>
          <w:color w:val="000000"/>
          <w:kern w:val="0"/>
          <w:sz w:val="32"/>
          <w:szCs w:val="32"/>
          <w:lang w:bidi="ar"/>
        </w:rPr>
        <w:t xml:space="preserve">专业人才培养方案制订与实施工作的通知》（教职成司函〔2019〕61号）和《教育部关于印发〈职业教育专业目录（2021年）〉的通知》（教职成〔2021〕2号）有关要求制定或修订。公共基础课程组只需提交授课班级所在专业的人才培养方案；跨校组建的教学团队，只需提交团队负责人所在学校的专业人才培养方案。 </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hint="eastAsia" w:ascii="Times New Roman" w:hAnsi="Times New Roman" w:eastAsia="黑体"/>
          <w:color w:val="000000"/>
          <w:sz w:val="32"/>
        </w:rPr>
        <w:t xml:space="preserve">（四）课程标准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sz w:val="32"/>
          <w:szCs w:val="32"/>
        </w:rPr>
      </w:pPr>
      <w:r>
        <w:rPr>
          <w:rFonts w:ascii="仿宋_GB2312" w:hAnsi="仿宋_GB2312" w:eastAsia="仿宋_GB2312" w:cs="仿宋_GB2312"/>
          <w:color w:val="000000"/>
          <w:kern w:val="0"/>
          <w:sz w:val="32"/>
          <w:szCs w:val="32"/>
          <w:lang w:bidi="ar"/>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另附参赛班级授课计划进度表（注明授课日期、学时）。公共基础课应执行教育部2020年、202</w:t>
      </w:r>
      <w:r>
        <w:rPr>
          <w:rFonts w:hint="eastAsia" w:ascii="仿宋_GB2312" w:hAnsi="仿宋_GB2312" w:eastAsia="仿宋_GB2312" w:cs="仿宋_GB2312"/>
          <w:color w:val="000000"/>
          <w:kern w:val="0"/>
          <w:sz w:val="32"/>
          <w:szCs w:val="32"/>
          <w:lang w:bidi="ar"/>
        </w:rPr>
        <w:t>1</w:t>
      </w:r>
      <w:r>
        <w:rPr>
          <w:rFonts w:ascii="仿宋_GB2312" w:hAnsi="仿宋_GB2312" w:eastAsia="仿宋_GB2312" w:cs="仿宋_GB2312"/>
          <w:color w:val="000000"/>
          <w:kern w:val="0"/>
          <w:sz w:val="32"/>
          <w:szCs w:val="32"/>
          <w:lang w:bidi="ar"/>
        </w:rPr>
        <w:t xml:space="preserve">年印发的相应课程标准，无需另行提供。 </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hint="eastAsia" w:ascii="Times New Roman" w:hAnsi="Times New Roman" w:eastAsia="黑体"/>
          <w:color w:val="000000"/>
          <w:sz w:val="32"/>
        </w:rPr>
        <w:t xml:space="preserve">二、参赛视频材料 </w:t>
      </w:r>
    </w:p>
    <w:p>
      <w:pPr>
        <w:keepNext w:val="0"/>
        <w:keepLines w:val="0"/>
        <w:pageBreakBefore w:val="0"/>
        <w:widowControl/>
        <w:kinsoku/>
        <w:wordWrap/>
        <w:topLinePunct w:val="0"/>
        <w:autoSpaceDE/>
        <w:autoSpaceDN/>
        <w:bidi w:val="0"/>
        <w:spacing w:line="560" w:lineRule="exact"/>
        <w:ind w:left="0" w:right="0" w:firstLine="620" w:firstLineChars="200"/>
        <w:jc w:val="left"/>
        <w:textAlignment w:val="auto"/>
        <w:rPr>
          <w:rFonts w:hint="eastAsia" w:ascii="仿宋_GB2312" w:hAnsi="仿宋_GB2312" w:eastAsia="仿宋_GB2312" w:cs="仿宋_GB2312"/>
          <w:sz w:val="32"/>
          <w:szCs w:val="32"/>
        </w:rPr>
      </w:pPr>
      <w:r>
        <w:rPr>
          <w:rFonts w:ascii="仿宋_GB2312" w:hAnsi="仿宋_GB2312" w:eastAsia="仿宋_GB2312" w:cs="仿宋_GB2312"/>
          <w:color w:val="000000"/>
          <w:kern w:val="0"/>
          <w:sz w:val="31"/>
          <w:szCs w:val="31"/>
          <w:lang w:bidi="ar"/>
        </w:rPr>
        <w:t>教</w:t>
      </w:r>
      <w:r>
        <w:rPr>
          <w:rFonts w:hint="eastAsia" w:ascii="仿宋_GB2312" w:hAnsi="仿宋_GB2312" w:eastAsia="仿宋_GB2312" w:cs="仿宋_GB2312"/>
          <w:color w:val="000000"/>
          <w:kern w:val="0"/>
          <w:sz w:val="32"/>
          <w:szCs w:val="32"/>
          <w:lang w:bidi="ar"/>
        </w:rPr>
        <w:t xml:space="preserve">学团队成员按照教学设计实施课堂教学（或专周实习实训、岗位实习教学），原则上由团队负责人录制1学时（40-50分钟）课堂教学实录，团队其他教师各录制1段课堂教学片段（8-15分钟）。课堂教学应在实际教学场所，班级全体学生参加（能看到全班学生，实施分班教学需有说明）。课堂教学视频应呈现参赛内容相对独立完整、课程属性特质鲜明、反映团队成员教学风格的教学活动实况，鼓励学校、师生自行拍摄，杜绝摆拍和过度包装。专业（技能）课程二组至少有2个视频呈现教师实操演示与指导。根据疫情防控要求居家线上教学的，应真实呈现线上教学情况。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课堂实录视频须采用单机方式全程连续录制，镜头可移动、景别可调整，不得片面追求拍摄效果，不允许另行剪辑及配音，不加片头片尾、字幕注解。采用 MP4 格式封装，1学时视频文件大小不超过1G，15分钟以内教学片段文件大小不超过300M。每段视频文件以“教案序号+教案页码+教学环节名称”来命名（其中教案页码以教案PDF文件顶部显示的页码为准）。 </w:t>
      </w:r>
    </w:p>
    <w:p>
      <w:pPr>
        <w:keepNext w:val="0"/>
        <w:keepLines w:val="0"/>
        <w:pageBreakBefore w:val="0"/>
        <w:widowControl/>
        <w:kinsoku/>
        <w:wordWrap/>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视频采用H.264/AVC 编码格式压缩；动态码流的码率不低于 1024Kbps；分辨率设定为1280×720；帧速率为25帧/秒。音频采用 AAC 格式压缩；采样率48KHz；比特率（码流）128Kbps。 </w:t>
      </w:r>
    </w:p>
    <w:p>
      <w:pPr>
        <w:keepNext w:val="0"/>
        <w:keepLines w:val="0"/>
        <w:pageBreakBefore w:val="0"/>
        <w:kinsoku/>
        <w:wordWrap/>
        <w:overflowPunct w:val="0"/>
        <w:topLinePunct w:val="0"/>
        <w:autoSpaceDE/>
        <w:autoSpaceDN/>
        <w:bidi w:val="0"/>
        <w:spacing w:line="560" w:lineRule="exact"/>
        <w:ind w:left="0" w:right="0" w:firstLine="640" w:firstLineChars="200"/>
        <w:textAlignment w:val="auto"/>
        <w:outlineLvl w:val="0"/>
        <w:rPr>
          <w:rFonts w:ascii="Times New Roman" w:hAnsi="Times New Roman" w:eastAsia="黑体"/>
          <w:color w:val="000000"/>
          <w:sz w:val="32"/>
        </w:rPr>
      </w:pPr>
      <w:r>
        <w:rPr>
          <w:rFonts w:hint="eastAsia" w:ascii="Times New Roman" w:hAnsi="Times New Roman" w:eastAsia="黑体"/>
          <w:color w:val="000000"/>
          <w:sz w:val="32"/>
        </w:rPr>
        <w:t xml:space="preserve">三、决赛程序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决赛包括两个环节，一是课堂教学展示，教学团队在</w:t>
      </w:r>
      <w:r>
        <w:rPr>
          <w:rFonts w:hint="eastAsia" w:ascii="仿宋_GB2312" w:hAnsi="仿宋_GB2312" w:eastAsia="仿宋_GB2312" w:cs="仿宋_GB2312"/>
          <w:color w:val="000000"/>
          <w:kern w:val="0"/>
          <w:sz w:val="32"/>
          <w:szCs w:val="32"/>
          <w:lang w:bidi="ar"/>
        </w:rPr>
        <w:t>现场展示课堂教学片段</w:t>
      </w:r>
      <w:r>
        <w:rPr>
          <w:rFonts w:ascii="仿宋_GB2312" w:hAnsi="仿宋_GB2312" w:eastAsia="仿宋_GB2312" w:cs="仿宋_GB2312"/>
          <w:color w:val="000000"/>
          <w:kern w:val="0"/>
          <w:sz w:val="32"/>
          <w:szCs w:val="32"/>
          <w:lang w:bidi="ar"/>
        </w:rPr>
        <w:t xml:space="preserve">；二是综合素养展示，教学团队在决赛现场（或线上方式）介绍实施报告、进行教学答辩。 </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bookmarkStart w:id="3" w:name="_Hlk9724658"/>
      <w:r>
        <w:rPr>
          <w:rFonts w:hint="eastAsia" w:ascii="仿宋_GB2312" w:hAnsi="仿宋_GB2312" w:eastAsia="仿宋_GB2312" w:cs="仿宋_GB2312"/>
          <w:color w:val="000000"/>
          <w:kern w:val="0"/>
          <w:sz w:val="32"/>
          <w:szCs w:val="32"/>
          <w:lang w:bidi="ar"/>
        </w:rPr>
        <w:t>（一）赛前准备</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1.入围决赛的教学团队赛前</w:t>
      </w:r>
      <w:r>
        <w:rPr>
          <w:rFonts w:hint="eastAsia" w:ascii="仿宋_GB2312" w:hAnsi="仿宋_GB2312" w:eastAsia="仿宋_GB2312" w:cs="仿宋_GB2312"/>
          <w:color w:val="000000"/>
          <w:kern w:val="0"/>
          <w:sz w:val="32"/>
          <w:szCs w:val="32"/>
          <w:lang w:bidi="ar"/>
        </w:rPr>
        <w:t>一天报到并</w:t>
      </w:r>
      <w:r>
        <w:rPr>
          <w:rFonts w:ascii="仿宋_GB2312" w:hAnsi="仿宋_GB2312" w:eastAsia="仿宋_GB2312" w:cs="仿宋_GB2312"/>
          <w:color w:val="000000"/>
          <w:kern w:val="0"/>
          <w:sz w:val="32"/>
          <w:szCs w:val="32"/>
          <w:lang w:bidi="ar"/>
        </w:rPr>
        <w:t>熟悉赛场，抽签决定场次。</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bidi="ar"/>
        </w:rPr>
        <w:t>决赛当天，</w:t>
      </w:r>
      <w:r>
        <w:rPr>
          <w:rFonts w:ascii="仿宋_GB2312" w:hAnsi="仿宋_GB2312" w:eastAsia="仿宋_GB2312" w:cs="仿宋_GB2312"/>
          <w:color w:val="000000"/>
          <w:kern w:val="0"/>
          <w:sz w:val="32"/>
          <w:szCs w:val="32"/>
          <w:lang w:bidi="ar"/>
        </w:rPr>
        <w:t>教学团队按</w:t>
      </w:r>
      <w:r>
        <w:rPr>
          <w:rFonts w:hint="eastAsia" w:ascii="仿宋_GB2312" w:hAnsi="仿宋_GB2312" w:eastAsia="仿宋_GB2312" w:cs="仿宋_GB2312"/>
          <w:color w:val="000000"/>
          <w:kern w:val="0"/>
          <w:sz w:val="32"/>
          <w:szCs w:val="32"/>
          <w:lang w:bidi="ar"/>
        </w:rPr>
        <w:t>抽签顺</w:t>
      </w:r>
      <w:r>
        <w:rPr>
          <w:rFonts w:ascii="仿宋_GB2312" w:hAnsi="仿宋_GB2312" w:eastAsia="仿宋_GB2312" w:cs="仿宋_GB2312"/>
          <w:color w:val="000000"/>
          <w:kern w:val="0"/>
          <w:sz w:val="32"/>
          <w:szCs w:val="32"/>
          <w:lang w:bidi="ar"/>
        </w:rPr>
        <w:t>序进入备赛</w:t>
      </w:r>
      <w:r>
        <w:rPr>
          <w:rFonts w:hint="eastAsia" w:ascii="仿宋_GB2312" w:hAnsi="仿宋_GB2312" w:eastAsia="仿宋_GB2312" w:cs="仿宋_GB2312"/>
          <w:color w:val="000000"/>
          <w:kern w:val="0"/>
          <w:sz w:val="32"/>
          <w:szCs w:val="32"/>
          <w:lang w:bidi="ar"/>
        </w:rPr>
        <w:t>室</w:t>
      </w:r>
      <w:r>
        <w:rPr>
          <w:rFonts w:ascii="仿宋_GB2312" w:hAnsi="仿宋_GB2312" w:eastAsia="仿宋_GB2312" w:cs="仿宋_GB2312"/>
          <w:color w:val="000000"/>
          <w:kern w:val="0"/>
          <w:sz w:val="32"/>
          <w:szCs w:val="32"/>
          <w:lang w:bidi="ar"/>
        </w:rPr>
        <w:t>，在参赛作品范围内随机抽定</w:t>
      </w:r>
      <w:r>
        <w:rPr>
          <w:rFonts w:hint="eastAsia" w:ascii="仿宋_GB2312" w:hAnsi="仿宋_GB2312" w:eastAsia="仿宋_GB2312" w:cs="仿宋_GB2312"/>
          <w:color w:val="000000"/>
          <w:kern w:val="0"/>
          <w:sz w:val="32"/>
          <w:szCs w:val="32"/>
          <w:lang w:bidi="ar"/>
        </w:rPr>
        <w:t>两份不同教案，自选其中部分内容进行准备</w:t>
      </w:r>
      <w:r>
        <w:rPr>
          <w:rFonts w:ascii="仿宋_GB2312" w:hAnsi="仿宋_GB2312" w:eastAsia="仿宋_GB2312" w:cs="仿宋_GB2312"/>
          <w:color w:val="000000"/>
          <w:kern w:val="0"/>
          <w:sz w:val="32"/>
          <w:szCs w:val="32"/>
          <w:lang w:bidi="ar"/>
        </w:rPr>
        <w:t>。</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3.教学团队在备赛</w:t>
      </w:r>
      <w:r>
        <w:rPr>
          <w:rFonts w:hint="eastAsia" w:ascii="仿宋_GB2312" w:hAnsi="仿宋_GB2312" w:eastAsia="仿宋_GB2312" w:cs="仿宋_GB2312"/>
          <w:color w:val="000000"/>
          <w:kern w:val="0"/>
          <w:sz w:val="32"/>
          <w:szCs w:val="32"/>
          <w:lang w:bidi="ar"/>
        </w:rPr>
        <w:t>室</w:t>
      </w:r>
      <w:r>
        <w:rPr>
          <w:rFonts w:ascii="仿宋_GB2312" w:hAnsi="仿宋_GB2312" w:eastAsia="仿宋_GB2312" w:cs="仿宋_GB2312"/>
          <w:color w:val="000000"/>
          <w:kern w:val="0"/>
          <w:sz w:val="32"/>
          <w:szCs w:val="32"/>
          <w:lang w:bidi="ar"/>
        </w:rPr>
        <w:t>可利用自带</w:t>
      </w:r>
      <w:r>
        <w:rPr>
          <w:rFonts w:hint="eastAsia" w:ascii="仿宋_GB2312" w:hAnsi="仿宋_GB2312" w:eastAsia="仿宋_GB2312" w:cs="仿宋_GB2312"/>
          <w:color w:val="000000"/>
          <w:kern w:val="0"/>
          <w:sz w:val="32"/>
          <w:szCs w:val="32"/>
          <w:lang w:bidi="ar"/>
        </w:rPr>
        <w:t>电脑、小型教具</w:t>
      </w:r>
      <w:r>
        <w:rPr>
          <w:rFonts w:ascii="仿宋_GB2312" w:hAnsi="仿宋_GB2312" w:eastAsia="仿宋_GB2312" w:cs="仿宋_GB2312"/>
          <w:color w:val="000000"/>
          <w:kern w:val="0"/>
          <w:sz w:val="32"/>
          <w:szCs w:val="32"/>
          <w:lang w:bidi="ar"/>
        </w:rPr>
        <w:t>与网络资源（现场提供网络</w:t>
      </w:r>
      <w:r>
        <w:rPr>
          <w:rFonts w:hint="eastAsia" w:ascii="仿宋_GB2312" w:hAnsi="仿宋_GB2312" w:eastAsia="仿宋_GB2312" w:cs="仿宋_GB2312"/>
          <w:color w:val="000000"/>
          <w:kern w:val="0"/>
          <w:sz w:val="32"/>
          <w:szCs w:val="32"/>
          <w:lang w:bidi="ar"/>
        </w:rPr>
        <w:t>服务</w:t>
      </w:r>
      <w:r>
        <w:rPr>
          <w:rFonts w:ascii="仿宋_GB2312" w:hAnsi="仿宋_GB2312" w:eastAsia="仿宋_GB2312" w:cs="仿宋_GB2312"/>
          <w:color w:val="000000"/>
          <w:kern w:val="0"/>
          <w:sz w:val="32"/>
          <w:szCs w:val="32"/>
          <w:lang w:bidi="ar"/>
        </w:rPr>
        <w:t>）进行准备，限时30</w:t>
      </w:r>
      <w:r>
        <w:rPr>
          <w:rFonts w:hint="eastAsia" w:ascii="仿宋_GB2312" w:hAnsi="仿宋_GB2312" w:eastAsia="仿宋_GB2312" w:cs="仿宋_GB2312"/>
          <w:color w:val="000000"/>
          <w:kern w:val="0"/>
          <w:sz w:val="32"/>
          <w:szCs w:val="32"/>
          <w:lang w:bidi="ar"/>
        </w:rPr>
        <w:t>分钟</w:t>
      </w:r>
      <w:r>
        <w:rPr>
          <w:rFonts w:ascii="仿宋_GB2312" w:hAnsi="仿宋_GB2312" w:eastAsia="仿宋_GB2312" w:cs="仿宋_GB2312"/>
          <w:color w:val="000000"/>
          <w:kern w:val="0"/>
          <w:sz w:val="32"/>
          <w:szCs w:val="32"/>
          <w:lang w:bidi="ar"/>
        </w:rPr>
        <w:t>。</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（二）内容介绍与教学展示</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1.教学团队按时进入比赛室，首先</w:t>
      </w:r>
      <w:bookmarkStart w:id="4" w:name="_Hlk36506459"/>
      <w:r>
        <w:rPr>
          <w:rFonts w:hint="eastAsia" w:ascii="仿宋_GB2312" w:hAnsi="仿宋_GB2312" w:eastAsia="仿宋_GB2312" w:cs="仿宋_GB2312"/>
          <w:color w:val="000000"/>
          <w:kern w:val="0"/>
          <w:sz w:val="32"/>
          <w:szCs w:val="32"/>
          <w:lang w:bidi="ar"/>
        </w:rPr>
        <w:t>简要介绍教学实施报告的主要内容、创新特色；介绍教学实施报告时间不超过8分钟。</w:t>
      </w:r>
      <w:bookmarkEnd w:id="4"/>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教学团队按照统一要求，抽选两份不同的教案，</w:t>
      </w:r>
      <w:r>
        <w:rPr>
          <w:rFonts w:hint="eastAsia" w:ascii="仿宋_GB2312" w:hAnsi="仿宋_GB2312" w:eastAsia="仿宋_GB2312" w:cs="仿宋_GB2312"/>
          <w:color w:val="000000"/>
          <w:kern w:val="0"/>
          <w:sz w:val="32"/>
          <w:szCs w:val="32"/>
          <w:lang w:bidi="ar"/>
        </w:rPr>
        <w:t>由两名参赛教师分别针对</w:t>
      </w:r>
      <w:r>
        <w:rPr>
          <w:rFonts w:ascii="仿宋_GB2312" w:hAnsi="仿宋_GB2312" w:eastAsia="仿宋_GB2312" w:cs="仿宋_GB2312"/>
          <w:color w:val="000000"/>
          <w:kern w:val="0"/>
          <w:sz w:val="32"/>
          <w:szCs w:val="32"/>
          <w:lang w:bidi="ar"/>
        </w:rPr>
        <w:t>自主选定教案中的展示内容，在规定的时间内完成两段课堂教学，两段教学视频合计12-16分钟</w:t>
      </w:r>
      <w:r>
        <w:rPr>
          <w:rFonts w:hint="eastAsia" w:ascii="仿宋_GB2312" w:hAnsi="仿宋_GB2312" w:eastAsia="仿宋_GB2312" w:cs="仿宋_GB2312"/>
          <w:color w:val="000000"/>
          <w:kern w:val="0"/>
          <w:sz w:val="32"/>
          <w:szCs w:val="32"/>
          <w:lang w:bidi="ar"/>
        </w:rPr>
        <w:t>。</w:t>
      </w:r>
    </w:p>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（三）答辩</w:t>
      </w:r>
    </w:p>
    <w:bookmarkEnd w:id="3"/>
    <w:p>
      <w:pPr>
        <w:keepNext w:val="0"/>
        <w:keepLines w:val="0"/>
        <w:pageBreakBefore w:val="0"/>
        <w:widowControl/>
        <w:kinsoku/>
        <w:wordWrap/>
        <w:topLinePunct w:val="0"/>
        <w:autoSpaceDE/>
        <w:autoSpaceDN/>
        <w:bidi w:val="0"/>
        <w:spacing w:line="560" w:lineRule="exact"/>
        <w:ind w:left="0" w:right="0" w:firstLine="640" w:firstLineChars="200"/>
        <w:jc w:val="left"/>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参赛团队</w:t>
      </w:r>
      <w:r>
        <w:rPr>
          <w:rFonts w:ascii="仿宋_GB2312" w:hAnsi="仿宋_GB2312" w:eastAsia="仿宋_GB2312" w:cs="仿宋_GB2312"/>
          <w:color w:val="000000"/>
          <w:kern w:val="0"/>
          <w:sz w:val="32"/>
          <w:szCs w:val="32"/>
          <w:lang w:bidi="ar"/>
        </w:rPr>
        <w:t>回避等待评委出题，返回后回答屏幕显示的3个问题，时间不超过8分钟。第1个问题由教学团队从题库中抽取，涉及职业教育宏观政策、教育教学理念、教育教学方法等方面的内容；第2-3个问题由评委现场集体讨论提出，包括参赛内容涉及的理念、策略、模式、目标、成效、创新点，以及学科专业领域的素质、知识、技能等内容。教学团队回答问题时，可以展示佐证资料；评委不再复述或解读，可以指定答题者，可以追问；未参与教学展示和报告介绍的团队成员，必须参与答题。</w:t>
      </w: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kern w:val="0"/>
          <w:sz w:val="31"/>
          <w:szCs w:val="31"/>
          <w:highlight w:val="yellow"/>
          <w:lang w:bidi="ar"/>
        </w:rPr>
      </w:pP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kern w:val="0"/>
          <w:sz w:val="31"/>
          <w:szCs w:val="31"/>
          <w:highlight w:val="yellow"/>
          <w:lang w:bidi="ar"/>
        </w:rPr>
      </w:pP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kern w:val="0"/>
          <w:sz w:val="31"/>
          <w:szCs w:val="31"/>
          <w:highlight w:val="yellow"/>
          <w:lang w:bidi="ar"/>
        </w:rPr>
      </w:pP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kern w:val="0"/>
          <w:sz w:val="31"/>
          <w:szCs w:val="31"/>
          <w:highlight w:val="yellow"/>
          <w:lang w:bidi="ar"/>
        </w:rPr>
      </w:pP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kern w:val="0"/>
          <w:sz w:val="31"/>
          <w:szCs w:val="31"/>
          <w:highlight w:val="yellow"/>
          <w:lang w:bidi="ar"/>
        </w:rPr>
      </w:pP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kern w:val="0"/>
          <w:sz w:val="31"/>
          <w:szCs w:val="31"/>
          <w:highlight w:val="yellow"/>
          <w:lang w:bidi="ar"/>
        </w:rPr>
      </w:pP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kern w:val="0"/>
          <w:sz w:val="31"/>
          <w:szCs w:val="31"/>
          <w:highlight w:val="yellow"/>
          <w:lang w:bidi="ar"/>
        </w:rPr>
      </w:pPr>
    </w:p>
    <w:p>
      <w:pPr>
        <w:keepNext w:val="0"/>
        <w:keepLines w:val="0"/>
        <w:pageBreakBefore w:val="0"/>
        <w:kinsoku/>
        <w:wordWrap/>
        <w:topLinePunct w:val="0"/>
        <w:autoSpaceDE/>
        <w:autoSpaceDN/>
        <w:bidi w:val="0"/>
        <w:spacing w:line="560" w:lineRule="exact"/>
        <w:ind w:left="0" w:right="0"/>
        <w:textAlignment w:val="auto"/>
        <w:rPr>
          <w:rFonts w:ascii="仿宋_GB2312" w:hAnsi="仿宋_GB2312" w:eastAsia="仿宋_GB2312" w:cs="仿宋_GB2312"/>
          <w:color w:val="000000"/>
          <w:kern w:val="0"/>
          <w:sz w:val="31"/>
          <w:szCs w:val="31"/>
          <w:highlight w:val="yellow"/>
          <w:lang w:bidi="ar"/>
        </w:rPr>
      </w:pPr>
    </w:p>
    <w:p>
      <w:pPr>
        <w:keepNext w:val="0"/>
        <w:keepLines w:val="0"/>
        <w:pageBreakBefore w:val="0"/>
        <w:kinsoku/>
        <w:wordWrap/>
        <w:topLinePunct w:val="0"/>
        <w:autoSpaceDE/>
        <w:autoSpaceDN/>
        <w:bidi w:val="0"/>
        <w:spacing w:line="560" w:lineRule="exact"/>
        <w:ind w:left="0" w:right="0"/>
        <w:textAlignment w:val="auto"/>
        <w:rPr>
          <w:rFonts w:hint="eastAsia" w:ascii="仿宋_GB2312" w:hAnsi="仿宋_GB2312" w:eastAsia="仿宋_GB2312" w:cs="仿宋_GB2312"/>
          <w:color w:val="000000"/>
          <w:kern w:val="0"/>
          <w:sz w:val="31"/>
          <w:szCs w:val="31"/>
          <w:highlight w:val="yellow"/>
          <w:lang w:bidi="ar"/>
        </w:rPr>
      </w:pPr>
      <w:r>
        <w:rPr>
          <w:rFonts w:hint="eastAsia" w:ascii="仿宋_GB2312" w:hAnsi="仿宋_GB2312" w:eastAsia="仿宋_GB2312" w:cs="仿宋_GB2312"/>
          <w:color w:val="000000"/>
          <w:kern w:val="0"/>
          <w:sz w:val="31"/>
          <w:szCs w:val="31"/>
          <w:highlight w:val="yellow"/>
          <w:lang w:bidi="ar"/>
        </w:rPr>
        <w:br w:type="page"/>
      </w:r>
    </w:p>
    <w:p>
      <w:pPr>
        <w:keepNext w:val="0"/>
        <w:keepLines w:val="0"/>
        <w:pageBreakBefore w:val="0"/>
        <w:widowControl/>
        <w:kinsoku/>
        <w:wordWrap/>
        <w:topLinePunct w:val="0"/>
        <w:autoSpaceDE/>
        <w:autoSpaceDN/>
        <w:bidi w:val="0"/>
        <w:spacing w:line="560" w:lineRule="exact"/>
        <w:ind w:left="0" w:right="0"/>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附3</w:t>
      </w:r>
    </w:p>
    <w:p>
      <w:pPr>
        <w:keepNext w:val="0"/>
        <w:keepLines w:val="0"/>
        <w:pageBreakBefore w:val="0"/>
        <w:widowControl/>
        <w:kinsoku/>
        <w:wordWrap/>
        <w:topLinePunct w:val="0"/>
        <w:autoSpaceDE/>
        <w:autoSpaceDN/>
        <w:bidi w:val="0"/>
        <w:spacing w:line="560" w:lineRule="exact"/>
        <w:ind w:left="0" w:right="0"/>
        <w:textAlignment w:val="auto"/>
        <w:rPr>
          <w:rFonts w:hint="eastAsia" w:ascii="黑体" w:hAnsi="黑体" w:eastAsia="黑体" w:cs="黑体"/>
          <w:color w:val="000000"/>
          <w:kern w:val="0"/>
          <w:sz w:val="32"/>
          <w:szCs w:val="32"/>
          <w:lang w:bidi="ar"/>
        </w:rPr>
      </w:pPr>
    </w:p>
    <w:p>
      <w:pPr>
        <w:keepNext w:val="0"/>
        <w:keepLines w:val="0"/>
        <w:pageBreakBefore w:val="0"/>
        <w:widowControl/>
        <w:kinsoku/>
        <w:wordWrap/>
        <w:topLinePunct w:val="0"/>
        <w:autoSpaceDE/>
        <w:autoSpaceDN/>
        <w:bidi w:val="0"/>
        <w:spacing w:line="560" w:lineRule="exact"/>
        <w:ind w:left="0" w:right="0"/>
        <w:jc w:val="center"/>
        <w:textAlignment w:val="auto"/>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2023年黑龙江省职业学校技能大赛教学能力比赛</w:t>
      </w:r>
    </w:p>
    <w:p>
      <w:pPr>
        <w:keepNext w:val="0"/>
        <w:keepLines w:val="0"/>
        <w:pageBreakBefore w:val="0"/>
        <w:widowControl/>
        <w:kinsoku/>
        <w:wordWrap/>
        <w:topLinePunct w:val="0"/>
        <w:autoSpaceDE/>
        <w:autoSpaceDN/>
        <w:bidi w:val="0"/>
        <w:spacing w:line="560" w:lineRule="exact"/>
        <w:ind w:left="0" w:right="0"/>
        <w:jc w:val="center"/>
        <w:textAlignment w:val="auto"/>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参赛报名表</w:t>
      </w:r>
    </w:p>
    <w:tbl>
      <w:tblPr>
        <w:tblStyle w:val="4"/>
        <w:tblW w:w="8789" w:type="dxa"/>
        <w:jc w:val="center"/>
        <w:tblLayout w:type="fixed"/>
        <w:tblCellMar>
          <w:top w:w="0" w:type="dxa"/>
          <w:left w:w="108" w:type="dxa"/>
          <w:bottom w:w="0" w:type="dxa"/>
          <w:right w:w="108" w:type="dxa"/>
        </w:tblCellMar>
      </w:tblPr>
      <w:tblGrid>
        <w:gridCol w:w="1701"/>
        <w:gridCol w:w="1276"/>
        <w:gridCol w:w="1361"/>
        <w:gridCol w:w="1446"/>
        <w:gridCol w:w="1871"/>
        <w:gridCol w:w="1134"/>
      </w:tblGrid>
      <w:tr>
        <w:tblPrEx>
          <w:tblCellMar>
            <w:top w:w="0" w:type="dxa"/>
            <w:left w:w="108" w:type="dxa"/>
            <w:bottom w:w="0" w:type="dxa"/>
            <w:right w:w="108" w:type="dxa"/>
          </w:tblCellMar>
        </w:tblPrEx>
        <w:trPr>
          <w:trHeight w:val="454" w:hRule="atLeast"/>
          <w:jc w:val="center"/>
        </w:trPr>
        <w:tc>
          <w:tcPr>
            <w:tcW w:w="8789" w:type="dxa"/>
            <w:gridSpan w:val="6"/>
            <w:tcBorders>
              <w:bottom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b/>
                <w:color w:val="000000"/>
                <w:sz w:val="28"/>
                <w:szCs w:val="24"/>
              </w:rPr>
            </w:pPr>
            <w:r>
              <w:rPr>
                <w:rFonts w:hint="eastAsia" w:ascii="Times New Roman" w:hAnsi="Times New Roman" w:eastAsia="方正仿宋简体"/>
                <w:b/>
                <w:color w:val="000000"/>
                <w:sz w:val="24"/>
                <w:szCs w:val="24"/>
              </w:rPr>
              <w:t>参赛内容基本信息</w:t>
            </w:r>
          </w:p>
        </w:tc>
      </w:tr>
      <w:tr>
        <w:tblPrEx>
          <w:tblCellMar>
            <w:top w:w="0" w:type="dxa"/>
            <w:left w:w="108" w:type="dxa"/>
            <w:bottom w:w="0" w:type="dxa"/>
            <w:right w:w="108" w:type="dxa"/>
          </w:tblCellMar>
        </w:tblPrEx>
        <w:trPr>
          <w:trHeight w:val="567" w:hRule="atLeast"/>
          <w:jc w:val="center"/>
        </w:trPr>
        <w:tc>
          <w:tcPr>
            <w:tcW w:w="433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方正仿宋简体" w:hAnsi="Times New Roman" w:eastAsia="方正仿宋简体"/>
                <w:color w:val="000000"/>
                <w:sz w:val="24"/>
                <w:szCs w:val="24"/>
              </w:rPr>
              <w:t>□中职组</w:t>
            </w:r>
          </w:p>
        </w:tc>
        <w:tc>
          <w:tcPr>
            <w:tcW w:w="445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方正仿宋简体" w:hAnsi="Times New Roman" w:eastAsia="方正仿宋简体"/>
                <w:color w:val="000000"/>
                <w:sz w:val="24"/>
                <w:szCs w:val="24"/>
              </w:rPr>
              <w:t>□高职组</w:t>
            </w:r>
          </w:p>
        </w:tc>
      </w:tr>
      <w:tr>
        <w:tblPrEx>
          <w:tblCellMar>
            <w:top w:w="0" w:type="dxa"/>
            <w:left w:w="108" w:type="dxa"/>
            <w:bottom w:w="0" w:type="dxa"/>
            <w:right w:w="108" w:type="dxa"/>
          </w:tblCellMar>
        </w:tblPrEx>
        <w:trPr>
          <w:trHeight w:val="567" w:hRule="atLeast"/>
          <w:jc w:val="center"/>
        </w:trPr>
        <w:tc>
          <w:tcPr>
            <w:tcW w:w="433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left"/>
              <w:textAlignment w:val="auto"/>
              <w:rPr>
                <w:rFonts w:ascii="方正仿宋简体" w:hAnsi="Times New Roman" w:eastAsia="方正仿宋简体"/>
                <w:color w:val="000000"/>
                <w:sz w:val="24"/>
                <w:szCs w:val="24"/>
              </w:rPr>
            </w:pPr>
            <w:r>
              <w:rPr>
                <w:rFonts w:hint="eastAsia" w:ascii="方正仿宋简体" w:hAnsi="Times New Roman" w:eastAsia="方正仿宋简体"/>
                <w:color w:val="000000"/>
                <w:sz w:val="24"/>
                <w:szCs w:val="24"/>
              </w:rPr>
              <w:sym w:font="Wingdings 2" w:char="00A3"/>
            </w:r>
            <w:r>
              <w:rPr>
                <w:rFonts w:hint="eastAsia" w:ascii="方正仿宋简体" w:hAnsi="Times New Roman" w:eastAsia="方正仿宋简体"/>
                <w:color w:val="000000"/>
                <w:sz w:val="24"/>
                <w:szCs w:val="24"/>
              </w:rPr>
              <w:t xml:space="preserve"> </w:t>
            </w:r>
            <w:r>
              <w:rPr>
                <w:rFonts w:ascii="方正仿宋简体" w:hAnsi="Times New Roman" w:eastAsia="方正仿宋简体"/>
                <w:color w:val="000000"/>
                <w:sz w:val="24"/>
                <w:szCs w:val="24"/>
              </w:rPr>
              <w:t xml:space="preserve">公共基础课程组（不含思政课） </w:t>
            </w:r>
          </w:p>
          <w:p>
            <w:pPr>
              <w:keepNext w:val="0"/>
              <w:keepLines w:val="0"/>
              <w:pageBreakBefore w:val="0"/>
              <w:kinsoku/>
              <w:wordWrap/>
              <w:overflowPunct w:val="0"/>
              <w:topLinePunct w:val="0"/>
              <w:autoSpaceDE/>
              <w:autoSpaceDN/>
              <w:bidi w:val="0"/>
              <w:spacing w:line="560" w:lineRule="exact"/>
              <w:ind w:left="0" w:right="0"/>
              <w:jc w:val="left"/>
              <w:textAlignment w:val="auto"/>
              <w:rPr>
                <w:rFonts w:ascii="方正仿宋简体" w:hAnsi="Times New Roman" w:eastAsia="方正仿宋简体"/>
                <w:color w:val="000000"/>
                <w:sz w:val="24"/>
                <w:szCs w:val="24"/>
              </w:rPr>
            </w:pPr>
            <w:r>
              <w:rPr>
                <w:rFonts w:ascii="方正仿宋简体" w:hAnsi="Times New Roman" w:eastAsia="方正仿宋简体"/>
                <w:color w:val="000000"/>
                <w:sz w:val="24"/>
                <w:szCs w:val="24"/>
              </w:rPr>
              <w:sym w:font="Wingdings 2" w:char="00A3"/>
            </w:r>
            <w:r>
              <w:rPr>
                <w:rFonts w:ascii="方正仿宋简体" w:hAnsi="Times New Roman" w:eastAsia="方正仿宋简体"/>
                <w:color w:val="000000"/>
                <w:sz w:val="24"/>
                <w:szCs w:val="24"/>
              </w:rPr>
              <w:t xml:space="preserve"> 专业（技能）课程一组 </w:t>
            </w:r>
          </w:p>
          <w:p>
            <w:pPr>
              <w:keepNext w:val="0"/>
              <w:keepLines w:val="0"/>
              <w:pageBreakBefore w:val="0"/>
              <w:kinsoku/>
              <w:wordWrap/>
              <w:overflowPunct w:val="0"/>
              <w:topLinePunct w:val="0"/>
              <w:autoSpaceDE/>
              <w:autoSpaceDN/>
              <w:bidi w:val="0"/>
              <w:spacing w:line="560" w:lineRule="exact"/>
              <w:ind w:left="0" w:right="0"/>
              <w:jc w:val="left"/>
              <w:textAlignment w:val="auto"/>
              <w:rPr>
                <w:rFonts w:ascii="方正仿宋简体" w:hAnsi="Times New Roman" w:eastAsia="方正仿宋简体"/>
                <w:color w:val="000000"/>
                <w:sz w:val="24"/>
                <w:szCs w:val="24"/>
              </w:rPr>
            </w:pPr>
            <w:r>
              <w:rPr>
                <w:rFonts w:ascii="方正仿宋简体" w:hAnsi="Times New Roman" w:eastAsia="方正仿宋简体"/>
                <w:color w:val="000000"/>
                <w:sz w:val="24"/>
                <w:szCs w:val="24"/>
              </w:rPr>
              <w:sym w:font="Wingdings 2" w:char="00A3"/>
            </w:r>
            <w:r>
              <w:rPr>
                <w:rFonts w:ascii="方正仿宋简体" w:hAnsi="Times New Roman" w:eastAsia="方正仿宋简体"/>
                <w:color w:val="000000"/>
                <w:sz w:val="24"/>
                <w:szCs w:val="24"/>
              </w:rPr>
              <w:t xml:space="preserve"> 专业（技能）课程二组</w:t>
            </w:r>
          </w:p>
          <w:p>
            <w:pPr>
              <w:keepNext w:val="0"/>
              <w:keepLines w:val="0"/>
              <w:pageBreakBefore w:val="0"/>
              <w:kinsoku/>
              <w:wordWrap/>
              <w:overflowPunct w:val="0"/>
              <w:topLinePunct w:val="0"/>
              <w:autoSpaceDE/>
              <w:autoSpaceDN/>
              <w:bidi w:val="0"/>
              <w:spacing w:line="560" w:lineRule="exact"/>
              <w:ind w:left="0" w:right="0"/>
              <w:jc w:val="center"/>
              <w:textAlignment w:val="auto"/>
              <w:rPr>
                <w:rFonts w:ascii="方正仿宋简体" w:hAnsi="Times New Roman" w:eastAsia="方正仿宋简体"/>
                <w:color w:val="000000"/>
                <w:sz w:val="24"/>
                <w:szCs w:val="24"/>
              </w:rPr>
            </w:pPr>
          </w:p>
        </w:tc>
        <w:tc>
          <w:tcPr>
            <w:tcW w:w="445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left"/>
              <w:textAlignment w:val="auto"/>
              <w:rPr>
                <w:rFonts w:ascii="方正仿宋简体" w:hAnsi="Times New Roman" w:eastAsia="方正仿宋简体"/>
                <w:color w:val="000000"/>
                <w:sz w:val="24"/>
                <w:szCs w:val="24"/>
              </w:rPr>
            </w:pPr>
            <w:r>
              <w:rPr>
                <w:rFonts w:hint="eastAsia" w:ascii="方正仿宋简体" w:hAnsi="Times New Roman" w:eastAsia="方正仿宋简体"/>
                <w:color w:val="000000"/>
                <w:sz w:val="24"/>
                <w:szCs w:val="24"/>
              </w:rPr>
              <w:sym w:font="Wingdings 2" w:char="00A3"/>
            </w:r>
            <w:r>
              <w:rPr>
                <w:rFonts w:hint="eastAsia" w:ascii="方正仿宋简体" w:hAnsi="Times New Roman" w:eastAsia="方正仿宋简体"/>
                <w:color w:val="000000"/>
                <w:sz w:val="24"/>
                <w:szCs w:val="24"/>
              </w:rPr>
              <w:t xml:space="preserve"> 公共基础课程组 </w:t>
            </w:r>
          </w:p>
          <w:p>
            <w:pPr>
              <w:keepNext w:val="0"/>
              <w:keepLines w:val="0"/>
              <w:pageBreakBefore w:val="0"/>
              <w:kinsoku/>
              <w:wordWrap/>
              <w:overflowPunct w:val="0"/>
              <w:topLinePunct w:val="0"/>
              <w:autoSpaceDE/>
              <w:autoSpaceDN/>
              <w:bidi w:val="0"/>
              <w:spacing w:line="560" w:lineRule="exact"/>
              <w:ind w:left="0" w:right="0"/>
              <w:jc w:val="left"/>
              <w:textAlignment w:val="auto"/>
              <w:rPr>
                <w:rFonts w:ascii="方正仿宋简体" w:hAnsi="Times New Roman" w:eastAsia="方正仿宋简体"/>
                <w:color w:val="000000"/>
                <w:sz w:val="24"/>
                <w:szCs w:val="24"/>
              </w:rPr>
            </w:pPr>
            <w:r>
              <w:rPr>
                <w:rFonts w:hint="eastAsia" w:ascii="方正仿宋简体" w:hAnsi="Times New Roman" w:eastAsia="方正仿宋简体"/>
                <w:color w:val="000000"/>
                <w:sz w:val="24"/>
                <w:szCs w:val="24"/>
              </w:rPr>
              <w:sym w:font="Wingdings 2" w:char="00A3"/>
            </w:r>
            <w:r>
              <w:rPr>
                <w:rFonts w:hint="eastAsia" w:ascii="方正仿宋简体" w:hAnsi="Times New Roman" w:eastAsia="方正仿宋简体"/>
                <w:color w:val="000000"/>
                <w:sz w:val="24"/>
                <w:szCs w:val="24"/>
              </w:rPr>
              <w:t xml:space="preserve"> 思想政治理论课组 </w:t>
            </w:r>
          </w:p>
          <w:p>
            <w:pPr>
              <w:keepNext w:val="0"/>
              <w:keepLines w:val="0"/>
              <w:pageBreakBefore w:val="0"/>
              <w:kinsoku/>
              <w:wordWrap/>
              <w:overflowPunct w:val="0"/>
              <w:topLinePunct w:val="0"/>
              <w:autoSpaceDE/>
              <w:autoSpaceDN/>
              <w:bidi w:val="0"/>
              <w:spacing w:line="560" w:lineRule="exact"/>
              <w:ind w:left="0" w:right="0"/>
              <w:jc w:val="left"/>
              <w:textAlignment w:val="auto"/>
              <w:rPr>
                <w:rFonts w:ascii="方正仿宋简体" w:hAnsi="Times New Roman" w:eastAsia="方正仿宋简体"/>
                <w:color w:val="000000"/>
                <w:sz w:val="24"/>
                <w:szCs w:val="24"/>
              </w:rPr>
            </w:pPr>
            <w:r>
              <w:rPr>
                <w:rFonts w:ascii="方正仿宋简体" w:hAnsi="Times New Roman" w:eastAsia="方正仿宋简体"/>
                <w:color w:val="000000"/>
                <w:sz w:val="24"/>
                <w:szCs w:val="24"/>
              </w:rPr>
              <w:sym w:font="Wingdings 2" w:char="00A3"/>
            </w:r>
            <w:r>
              <w:rPr>
                <w:rFonts w:ascii="方正仿宋简体" w:hAnsi="Times New Roman" w:eastAsia="方正仿宋简体"/>
                <w:color w:val="000000"/>
                <w:sz w:val="24"/>
                <w:szCs w:val="24"/>
              </w:rPr>
              <w:t xml:space="preserve"> 专业（技能）课程一组 </w:t>
            </w:r>
          </w:p>
          <w:p>
            <w:pPr>
              <w:keepNext w:val="0"/>
              <w:keepLines w:val="0"/>
              <w:pageBreakBefore w:val="0"/>
              <w:kinsoku/>
              <w:wordWrap/>
              <w:overflowPunct w:val="0"/>
              <w:topLinePunct w:val="0"/>
              <w:autoSpaceDE/>
              <w:autoSpaceDN/>
              <w:bidi w:val="0"/>
              <w:spacing w:line="560" w:lineRule="exact"/>
              <w:ind w:left="0" w:right="0"/>
              <w:jc w:val="left"/>
              <w:textAlignment w:val="auto"/>
              <w:rPr>
                <w:rFonts w:ascii="方正仿宋简体" w:hAnsi="Times New Roman" w:eastAsia="方正仿宋简体"/>
                <w:color w:val="000000"/>
                <w:sz w:val="24"/>
                <w:szCs w:val="24"/>
              </w:rPr>
            </w:pPr>
            <w:r>
              <w:rPr>
                <w:rFonts w:ascii="方正仿宋简体" w:hAnsi="Times New Roman" w:eastAsia="方正仿宋简体"/>
                <w:color w:val="000000"/>
                <w:sz w:val="24"/>
                <w:szCs w:val="24"/>
              </w:rPr>
              <w:sym w:font="Wingdings 2" w:char="00A3"/>
            </w:r>
            <w:r>
              <w:rPr>
                <w:rFonts w:ascii="方正仿宋简体" w:hAnsi="Times New Roman" w:eastAsia="方正仿宋简体"/>
                <w:color w:val="000000"/>
                <w:sz w:val="24"/>
                <w:szCs w:val="24"/>
              </w:rPr>
              <w:t xml:space="preserve"> 专业（技能）课程二组</w:t>
            </w:r>
          </w:p>
          <w:p>
            <w:pPr>
              <w:keepNext w:val="0"/>
              <w:keepLines w:val="0"/>
              <w:pageBreakBefore w:val="0"/>
              <w:kinsoku/>
              <w:wordWrap/>
              <w:overflowPunct w:val="0"/>
              <w:topLinePunct w:val="0"/>
              <w:autoSpaceDE/>
              <w:autoSpaceDN/>
              <w:bidi w:val="0"/>
              <w:spacing w:line="560" w:lineRule="exact"/>
              <w:ind w:left="0" w:right="0"/>
              <w:jc w:val="center"/>
              <w:textAlignment w:val="auto"/>
              <w:rPr>
                <w:rFonts w:ascii="方正仿宋简体" w:hAnsi="Times New Roman" w:eastAsia="方正仿宋简体"/>
                <w:color w:val="000000"/>
                <w:sz w:val="24"/>
                <w:szCs w:val="24"/>
              </w:rPr>
            </w:pP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方正仿宋简体" w:hAnsi="Times New Roman" w:eastAsia="方正仿宋简体"/>
                <w:color w:val="000000"/>
                <w:sz w:val="24"/>
                <w:szCs w:val="24"/>
              </w:rPr>
              <w:sym w:font="Wingdings 2" w:char="00A3"/>
            </w:r>
            <w:r>
              <w:rPr>
                <w:rFonts w:hint="eastAsia" w:ascii="方正仿宋简体" w:hAnsi="Times New Roman" w:eastAsia="方正仿宋简体"/>
                <w:color w:val="000000"/>
                <w:sz w:val="24"/>
                <w:szCs w:val="24"/>
              </w:rPr>
              <w:t>公共基础课程组</w:t>
            </w: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方正仿宋简体" w:hAnsi="Times New Roman" w:eastAsia="方正仿宋简体"/>
                <w:color w:val="000000"/>
                <w:sz w:val="24"/>
                <w:szCs w:val="24"/>
              </w:rPr>
              <w:t>□专业（技能）课程一组</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方正仿宋简体" w:hAnsi="Times New Roman" w:eastAsia="方正仿宋简体"/>
                <w:color w:val="000000"/>
                <w:sz w:val="24"/>
                <w:szCs w:val="24"/>
              </w:rPr>
              <w:t>□专业（技能）课程二组</w:t>
            </w:r>
          </w:p>
        </w:tc>
      </w:tr>
      <w:tr>
        <w:tblPrEx>
          <w:tblCellMar>
            <w:top w:w="0" w:type="dxa"/>
            <w:left w:w="108" w:type="dxa"/>
            <w:bottom w:w="0" w:type="dxa"/>
            <w:right w:w="108" w:type="dxa"/>
          </w:tblCellMar>
        </w:tblPrEx>
        <w:trPr>
          <w:trHeight w:val="567" w:hRule="atLeast"/>
          <w:jc w:val="center"/>
        </w:trPr>
        <w:tc>
          <w:tcPr>
            <w:tcW w:w="2977" w:type="dxa"/>
            <w:gridSpan w:val="2"/>
            <w:vMerge w:val="restart"/>
            <w:tcBorders>
              <w:top w:val="single" w:color="auto" w:sz="4" w:space="0"/>
              <w:left w:val="single" w:color="auto" w:sz="4" w:space="0"/>
              <w:bottom w:val="single" w:color="auto" w:sz="4" w:space="0"/>
              <w:right w:val="single" w:color="auto" w:sz="4" w:space="0"/>
              <w:tl2br w:val="single" w:color="auto" w:sz="4" w:space="0"/>
              <w:tr2bl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专业名称：</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专业名称：</w:t>
            </w:r>
          </w:p>
        </w:tc>
      </w:tr>
      <w:tr>
        <w:tblPrEx>
          <w:tblCellMar>
            <w:top w:w="0" w:type="dxa"/>
            <w:left w:w="108" w:type="dxa"/>
            <w:bottom w:w="0" w:type="dxa"/>
            <w:right w:w="108" w:type="dxa"/>
          </w:tblCellMar>
        </w:tblPrEx>
        <w:trPr>
          <w:trHeight w:val="567" w:hRule="atLeast"/>
          <w:jc w:val="center"/>
        </w:trPr>
        <w:tc>
          <w:tcPr>
            <w:tcW w:w="2977" w:type="dxa"/>
            <w:gridSpan w:val="2"/>
            <w:vMerge w:val="continue"/>
            <w:tcBorders>
              <w:left w:val="single" w:color="auto" w:sz="4" w:space="0"/>
              <w:right w:val="single" w:color="auto" w:sz="4" w:space="0"/>
              <w:tl2br w:val="single" w:color="auto" w:sz="4" w:space="0"/>
              <w:tr2bl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专业代码：</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专业代码：</w:t>
            </w:r>
          </w:p>
        </w:tc>
      </w:tr>
      <w:tr>
        <w:tblPrEx>
          <w:tblCellMar>
            <w:top w:w="0" w:type="dxa"/>
            <w:left w:w="108" w:type="dxa"/>
            <w:bottom w:w="0" w:type="dxa"/>
            <w:right w:w="108" w:type="dxa"/>
          </w:tblCellMar>
        </w:tblPrEx>
        <w:trPr>
          <w:trHeight w:val="567" w:hRule="atLeast"/>
          <w:jc w:val="center"/>
        </w:trPr>
        <w:tc>
          <w:tcPr>
            <w:tcW w:w="2977" w:type="dxa"/>
            <w:gridSpan w:val="2"/>
            <w:vMerge w:val="continue"/>
            <w:tcBorders>
              <w:left w:val="single" w:color="auto" w:sz="4" w:space="0"/>
              <w:right w:val="single" w:color="auto" w:sz="4" w:space="0"/>
              <w:tl2br w:val="single" w:color="auto" w:sz="4" w:space="0"/>
              <w:tr2bl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原专业名称：</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原专业名称：</w:t>
            </w:r>
          </w:p>
        </w:tc>
      </w:tr>
      <w:tr>
        <w:tblPrEx>
          <w:tblCellMar>
            <w:top w:w="0" w:type="dxa"/>
            <w:left w:w="108" w:type="dxa"/>
            <w:bottom w:w="0" w:type="dxa"/>
            <w:right w:w="108" w:type="dxa"/>
          </w:tblCellMar>
        </w:tblPrEx>
        <w:trPr>
          <w:trHeight w:val="517" w:hRule="atLeast"/>
          <w:jc w:val="center"/>
        </w:trPr>
        <w:tc>
          <w:tcPr>
            <w:tcW w:w="2977" w:type="dxa"/>
            <w:gridSpan w:val="2"/>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原专业代码：</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原专业代码：</w:t>
            </w: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是否参加国赛</w:t>
            </w:r>
          </w:p>
        </w:tc>
        <w:tc>
          <w:tcPr>
            <w:tcW w:w="581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 xml:space="preserve">如果获得推荐国赛资格 </w:t>
            </w:r>
            <w:r>
              <w:rPr>
                <w:rFonts w:hint="eastAsia" w:ascii="方正仿宋简体" w:hAnsi="Times New Roman" w:eastAsia="方正仿宋简体"/>
                <w:color w:val="000000"/>
                <w:sz w:val="24"/>
                <w:szCs w:val="24"/>
              </w:rPr>
              <w:t>□</w:t>
            </w:r>
            <w:r>
              <w:rPr>
                <w:rFonts w:hint="eastAsia" w:ascii="Times New Roman" w:hAnsi="Times New Roman" w:eastAsia="方正仿宋简体"/>
                <w:color w:val="000000"/>
                <w:sz w:val="24"/>
                <w:szCs w:val="24"/>
              </w:rPr>
              <w:t xml:space="preserve">参加国赛 </w:t>
            </w:r>
            <w:r>
              <w:rPr>
                <w:rFonts w:hint="eastAsia" w:ascii="方正仿宋简体" w:hAnsi="Times New Roman" w:eastAsia="方正仿宋简体"/>
                <w:color w:val="000000"/>
                <w:sz w:val="24"/>
                <w:szCs w:val="24"/>
              </w:rPr>
              <w:t>□</w:t>
            </w:r>
            <w:r>
              <w:rPr>
                <w:rFonts w:hint="eastAsia" w:ascii="Times New Roman" w:hAnsi="Times New Roman" w:eastAsia="方正仿宋简体"/>
                <w:color w:val="000000"/>
                <w:sz w:val="24"/>
                <w:szCs w:val="24"/>
              </w:rPr>
              <w:t>不参加国赛</w:t>
            </w: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参赛课程名称</w:t>
            </w:r>
          </w:p>
        </w:tc>
        <w:tc>
          <w:tcPr>
            <w:tcW w:w="581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参赛内容名称</w:t>
            </w:r>
          </w:p>
        </w:tc>
        <w:tc>
          <w:tcPr>
            <w:tcW w:w="581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课程总学时</w:t>
            </w:r>
          </w:p>
        </w:tc>
        <w:tc>
          <w:tcPr>
            <w:tcW w:w="12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136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参赛学时</w:t>
            </w:r>
          </w:p>
        </w:tc>
        <w:tc>
          <w:tcPr>
            <w:tcW w:w="144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18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授课班级人数</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r>
    </w:tbl>
    <w:p>
      <w:pPr>
        <w:keepNext w:val="0"/>
        <w:keepLines w:val="0"/>
        <w:pageBreakBefore w:val="0"/>
        <w:kinsoku/>
        <w:wordWrap/>
        <w:topLinePunct w:val="0"/>
        <w:autoSpaceDE/>
        <w:autoSpaceDN/>
        <w:bidi w:val="0"/>
        <w:snapToGrid w:val="0"/>
        <w:spacing w:line="560" w:lineRule="exact"/>
        <w:ind w:left="0" w:right="0"/>
        <w:jc w:val="center"/>
        <w:textAlignment w:val="auto"/>
        <w:rPr>
          <w:rFonts w:ascii="Times New Roman" w:hAnsi="Times New Roman" w:eastAsia="方正仿宋简体"/>
          <w:b/>
          <w:color w:val="000000"/>
          <w:sz w:val="24"/>
          <w:szCs w:val="24"/>
        </w:rPr>
      </w:pPr>
    </w:p>
    <w:p>
      <w:pPr>
        <w:keepNext w:val="0"/>
        <w:keepLines w:val="0"/>
        <w:pageBreakBefore w:val="0"/>
        <w:kinsoku/>
        <w:wordWrap/>
        <w:topLinePunct w:val="0"/>
        <w:autoSpaceDE/>
        <w:autoSpaceDN/>
        <w:bidi w:val="0"/>
        <w:snapToGrid w:val="0"/>
        <w:spacing w:line="560" w:lineRule="exact"/>
        <w:ind w:left="0" w:right="0"/>
        <w:jc w:val="center"/>
        <w:textAlignment w:val="auto"/>
        <w:rPr>
          <w:rFonts w:ascii="Times New Roman" w:hAnsi="Times New Roman" w:eastAsia="方正仿宋简体"/>
          <w:b/>
          <w:color w:val="000000"/>
          <w:sz w:val="24"/>
          <w:szCs w:val="24"/>
        </w:rPr>
      </w:pPr>
    </w:p>
    <w:p>
      <w:pPr>
        <w:keepNext w:val="0"/>
        <w:keepLines w:val="0"/>
        <w:pageBreakBefore w:val="0"/>
        <w:kinsoku/>
        <w:wordWrap/>
        <w:topLinePunct w:val="0"/>
        <w:autoSpaceDE/>
        <w:autoSpaceDN/>
        <w:bidi w:val="0"/>
        <w:snapToGrid w:val="0"/>
        <w:spacing w:line="560" w:lineRule="exact"/>
        <w:ind w:left="0" w:right="0"/>
        <w:jc w:val="center"/>
        <w:textAlignment w:val="auto"/>
        <w:rPr>
          <w:color w:val="000000"/>
          <w:sz w:val="24"/>
          <w:szCs w:val="24"/>
        </w:rPr>
      </w:pPr>
      <w:r>
        <w:rPr>
          <w:rFonts w:hint="eastAsia" w:ascii="Times New Roman" w:hAnsi="Times New Roman" w:eastAsia="方正仿宋简体"/>
          <w:b/>
          <w:color w:val="000000"/>
          <w:sz w:val="24"/>
          <w:szCs w:val="24"/>
        </w:rPr>
        <w:t>参赛教师基本信息</w:t>
      </w:r>
    </w:p>
    <w:tbl>
      <w:tblPr>
        <w:tblStyle w:val="4"/>
        <w:tblW w:w="8784" w:type="dxa"/>
        <w:jc w:val="center"/>
        <w:tblLayout w:type="fixed"/>
        <w:tblCellMar>
          <w:top w:w="0" w:type="dxa"/>
          <w:left w:w="108" w:type="dxa"/>
          <w:bottom w:w="0" w:type="dxa"/>
          <w:right w:w="108" w:type="dxa"/>
        </w:tblCellMar>
      </w:tblPr>
      <w:tblGrid>
        <w:gridCol w:w="1218"/>
        <w:gridCol w:w="477"/>
        <w:gridCol w:w="279"/>
        <w:gridCol w:w="709"/>
        <w:gridCol w:w="1016"/>
        <w:gridCol w:w="1114"/>
        <w:gridCol w:w="924"/>
        <w:gridCol w:w="687"/>
        <w:gridCol w:w="329"/>
        <w:gridCol w:w="90"/>
        <w:gridCol w:w="927"/>
        <w:gridCol w:w="1014"/>
      </w:tblGrid>
      <w:tr>
        <w:tblPrEx>
          <w:tblCellMar>
            <w:top w:w="0" w:type="dxa"/>
            <w:left w:w="108" w:type="dxa"/>
            <w:bottom w:w="0" w:type="dxa"/>
            <w:right w:w="108" w:type="dxa"/>
          </w:tblCellMar>
        </w:tblPrEx>
        <w:trPr>
          <w:trHeight w:val="567" w:hRule="atLeast"/>
          <w:jc w:val="center"/>
        </w:trPr>
        <w:tc>
          <w:tcPr>
            <w:tcW w:w="2683"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学校（单位）全称</w:t>
            </w:r>
          </w:p>
        </w:tc>
        <w:tc>
          <w:tcPr>
            <w:tcW w:w="6101"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567" w:hRule="atLeast"/>
          <w:jc w:val="center"/>
        </w:trPr>
        <w:tc>
          <w:tcPr>
            <w:tcW w:w="12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姓名</w:t>
            </w:r>
          </w:p>
        </w:tc>
        <w:tc>
          <w:tcPr>
            <w:tcW w:w="1465"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101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性别</w:t>
            </w:r>
          </w:p>
        </w:tc>
        <w:tc>
          <w:tcPr>
            <w:tcW w:w="1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92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民族</w:t>
            </w:r>
          </w:p>
        </w:tc>
        <w:tc>
          <w:tcPr>
            <w:tcW w:w="101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101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教龄</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475" w:hRule="atLeast"/>
          <w:jc w:val="center"/>
        </w:trPr>
        <w:tc>
          <w:tcPr>
            <w:tcW w:w="169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身份证号码</w:t>
            </w:r>
          </w:p>
        </w:tc>
        <w:tc>
          <w:tcPr>
            <w:tcW w:w="3118"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c>
          <w:tcPr>
            <w:tcW w:w="161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联系电话</w:t>
            </w:r>
          </w:p>
        </w:tc>
        <w:tc>
          <w:tcPr>
            <w:tcW w:w="23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567" w:hRule="atLeast"/>
          <w:jc w:val="center"/>
        </w:trPr>
        <w:tc>
          <w:tcPr>
            <w:tcW w:w="12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职务</w:t>
            </w:r>
          </w:p>
        </w:tc>
        <w:tc>
          <w:tcPr>
            <w:tcW w:w="5625"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方正仿宋简体" w:hAnsi="Times New Roman" w:eastAsia="方正仿宋简体"/>
                <w:color w:val="000000"/>
                <w:sz w:val="24"/>
                <w:szCs w:val="24"/>
              </w:rPr>
              <w:t>□</w:t>
            </w:r>
            <w:r>
              <w:rPr>
                <w:rFonts w:hint="eastAsia" w:ascii="Times New Roman" w:hAnsi="Times New Roman" w:eastAsia="方正仿宋简体"/>
                <w:color w:val="000000"/>
                <w:sz w:val="24"/>
                <w:szCs w:val="24"/>
              </w:rPr>
              <w:t>普通教师</w:t>
            </w:r>
            <w:r>
              <w:rPr>
                <w:rFonts w:hint="eastAsia" w:ascii="方正仿宋简体" w:hAnsi="Times New Roman" w:eastAsia="方正仿宋简体"/>
                <w:color w:val="000000"/>
                <w:sz w:val="24"/>
                <w:szCs w:val="24"/>
              </w:rPr>
              <w:t>□</w:t>
            </w:r>
            <w:r>
              <w:rPr>
                <w:rFonts w:hint="eastAsia" w:ascii="Times New Roman" w:hAnsi="Times New Roman" w:eastAsia="方正仿宋简体"/>
                <w:color w:val="000000"/>
                <w:sz w:val="24"/>
                <w:szCs w:val="24"/>
              </w:rPr>
              <w:t>教研室负责人</w:t>
            </w:r>
            <w:r>
              <w:rPr>
                <w:rFonts w:hint="eastAsia" w:ascii="方正仿宋简体" w:hAnsi="Times New Roman" w:eastAsia="方正仿宋简体"/>
                <w:color w:val="000000"/>
                <w:sz w:val="24"/>
                <w:szCs w:val="24"/>
              </w:rPr>
              <w:t>□</w:t>
            </w:r>
            <w:r>
              <w:rPr>
                <w:rFonts w:hint="eastAsia" w:ascii="Times New Roman" w:hAnsi="Times New Roman" w:eastAsia="方正仿宋简体"/>
                <w:color w:val="000000"/>
                <w:sz w:val="24"/>
                <w:szCs w:val="24"/>
              </w:rPr>
              <w:t>系（分院）负责人</w:t>
            </w:r>
            <w:r>
              <w:rPr>
                <w:rFonts w:hint="eastAsia" w:ascii="方正仿宋简体" w:hAnsi="Times New Roman" w:eastAsia="方正仿宋简体"/>
                <w:color w:val="000000"/>
                <w:sz w:val="24"/>
                <w:szCs w:val="24"/>
              </w:rPr>
              <w:t>□</w:t>
            </w:r>
            <w:r>
              <w:rPr>
                <w:rFonts w:hint="eastAsia" w:ascii="Times New Roman" w:hAnsi="Times New Roman" w:eastAsia="方正仿宋简体"/>
                <w:color w:val="000000"/>
                <w:sz w:val="24"/>
                <w:szCs w:val="24"/>
              </w:rPr>
              <w:t>校领导</w:t>
            </w:r>
          </w:p>
        </w:tc>
        <w:tc>
          <w:tcPr>
            <w:tcW w:w="1941"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ascii="Times New Roman" w:hAnsi="Times New Roman" w:eastAsia="方正仿宋简体"/>
                <w:color w:val="000000"/>
                <w:sz w:val="24"/>
                <w:szCs w:val="24"/>
              </w:rPr>
              <w:t>1</w:t>
            </w:r>
            <w:r>
              <w:rPr>
                <w:rFonts w:hint="eastAsia" w:ascii="Times New Roman" w:hAnsi="Times New Roman" w:eastAsia="方正仿宋简体"/>
                <w:color w:val="000000"/>
                <w:sz w:val="24"/>
                <w:szCs w:val="24"/>
              </w:rPr>
              <w:t>寸照片</w:t>
            </w:r>
          </w:p>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（可使用电子版）</w:t>
            </w:r>
          </w:p>
        </w:tc>
      </w:tr>
      <w:tr>
        <w:tblPrEx>
          <w:tblCellMar>
            <w:top w:w="0" w:type="dxa"/>
            <w:left w:w="108" w:type="dxa"/>
            <w:bottom w:w="0" w:type="dxa"/>
            <w:right w:w="108" w:type="dxa"/>
          </w:tblCellMar>
        </w:tblPrEx>
        <w:trPr>
          <w:trHeight w:val="680" w:hRule="atLeast"/>
          <w:jc w:val="center"/>
        </w:trPr>
        <w:tc>
          <w:tcPr>
            <w:tcW w:w="12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职称</w:t>
            </w:r>
          </w:p>
        </w:tc>
        <w:tc>
          <w:tcPr>
            <w:tcW w:w="5625"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r>
              <w:rPr>
                <w:rFonts w:hint="eastAsia" w:ascii="方正仿宋简体" w:hAnsi="Times New Roman" w:eastAsia="方正仿宋简体"/>
                <w:color w:val="000000"/>
                <w:sz w:val="24"/>
                <w:szCs w:val="24"/>
              </w:rPr>
              <w:t>□未定级 □初级□中级 □副高 □正高</w:t>
            </w:r>
          </w:p>
        </w:tc>
        <w:tc>
          <w:tcPr>
            <w:tcW w:w="1941" w:type="dxa"/>
            <w:gridSpan w:val="2"/>
            <w:vMerge w:val="continue"/>
            <w:tcBorders>
              <w:left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680" w:hRule="atLeast"/>
          <w:jc w:val="center"/>
        </w:trPr>
        <w:tc>
          <w:tcPr>
            <w:tcW w:w="12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r>
              <w:rPr>
                <w:rFonts w:hint="eastAsia" w:ascii="Times New Roman" w:hAnsi="Times New Roman" w:eastAsia="方正仿宋简体"/>
                <w:sz w:val="24"/>
                <w:szCs w:val="24"/>
              </w:rPr>
              <w:t>职业资格</w:t>
            </w:r>
          </w:p>
        </w:tc>
        <w:tc>
          <w:tcPr>
            <w:tcW w:w="5625"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r>
              <w:rPr>
                <w:rFonts w:hint="eastAsia" w:ascii="方正仿宋简体" w:hAnsi="Times New Roman" w:eastAsia="方正仿宋简体"/>
                <w:sz w:val="24"/>
                <w:szCs w:val="24"/>
              </w:rPr>
              <w:t>□高级技师 □高级职业技能等级证书</w:t>
            </w:r>
          </w:p>
        </w:tc>
        <w:tc>
          <w:tcPr>
            <w:tcW w:w="1941" w:type="dxa"/>
            <w:gridSpan w:val="2"/>
            <w:vMerge w:val="continue"/>
            <w:tcBorders>
              <w:left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p>
        </w:tc>
      </w:tr>
      <w:tr>
        <w:tblPrEx>
          <w:tblCellMar>
            <w:top w:w="0" w:type="dxa"/>
            <w:left w:w="108" w:type="dxa"/>
            <w:bottom w:w="0" w:type="dxa"/>
            <w:right w:w="108" w:type="dxa"/>
          </w:tblCellMar>
        </w:tblPrEx>
        <w:trPr>
          <w:trHeight w:val="680" w:hRule="atLeast"/>
          <w:jc w:val="center"/>
        </w:trPr>
        <w:tc>
          <w:tcPr>
            <w:tcW w:w="12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r>
              <w:rPr>
                <w:rFonts w:hint="eastAsia" w:ascii="Times New Roman" w:hAnsi="Times New Roman" w:eastAsia="方正仿宋简体"/>
                <w:sz w:val="24"/>
                <w:szCs w:val="24"/>
              </w:rPr>
              <w:t>学历</w:t>
            </w:r>
          </w:p>
        </w:tc>
        <w:tc>
          <w:tcPr>
            <w:tcW w:w="5625"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r>
              <w:rPr>
                <w:rFonts w:hint="eastAsia" w:ascii="方正仿宋简体" w:hAnsi="Times New Roman" w:eastAsia="方正仿宋简体"/>
                <w:sz w:val="24"/>
                <w:szCs w:val="24"/>
              </w:rPr>
              <w:t>□大专及以下 □本科□硕士 □博士</w:t>
            </w:r>
          </w:p>
        </w:tc>
        <w:tc>
          <w:tcPr>
            <w:tcW w:w="1941" w:type="dxa"/>
            <w:gridSpan w:val="2"/>
            <w:vMerge w:val="continue"/>
            <w:tcBorders>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p>
        </w:tc>
      </w:tr>
      <w:tr>
        <w:tblPrEx>
          <w:tblCellMar>
            <w:top w:w="0" w:type="dxa"/>
            <w:left w:w="108" w:type="dxa"/>
            <w:bottom w:w="0" w:type="dxa"/>
            <w:right w:w="108" w:type="dxa"/>
          </w:tblCellMar>
        </w:tblPrEx>
        <w:trPr>
          <w:trHeight w:val="1806" w:hRule="atLeast"/>
          <w:jc w:val="center"/>
        </w:trPr>
        <w:tc>
          <w:tcPr>
            <w:tcW w:w="12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r>
              <w:rPr>
                <w:rFonts w:hint="eastAsia" w:ascii="Times New Roman" w:hAnsi="Times New Roman" w:eastAsia="方正仿宋简体"/>
                <w:sz w:val="24"/>
                <w:szCs w:val="24"/>
              </w:rPr>
              <w:t>身份</w:t>
            </w:r>
          </w:p>
        </w:tc>
        <w:tc>
          <w:tcPr>
            <w:tcW w:w="7566" w:type="dxa"/>
            <w:gridSpan w:val="11"/>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left"/>
              <w:textAlignment w:val="auto"/>
              <w:rPr>
                <w:rFonts w:ascii="方正仿宋简体" w:hAnsi="Times New Roman" w:eastAsia="方正仿宋简体"/>
                <w:sz w:val="24"/>
                <w:szCs w:val="24"/>
              </w:rPr>
            </w:pPr>
            <w:r>
              <w:rPr>
                <w:rFonts w:hint="eastAsia" w:ascii="方正仿宋简体" w:hAnsi="Times New Roman" w:eastAsia="方正仿宋简体"/>
                <w:sz w:val="24"/>
                <w:szCs w:val="24"/>
              </w:rPr>
              <w:t xml:space="preserve">□在职教师 □企业兼职教师 </w:t>
            </w:r>
          </w:p>
          <w:p>
            <w:pPr>
              <w:keepNext w:val="0"/>
              <w:keepLines w:val="0"/>
              <w:pageBreakBefore w:val="0"/>
              <w:kinsoku/>
              <w:wordWrap/>
              <w:overflowPunct w:val="0"/>
              <w:topLinePunct w:val="0"/>
              <w:autoSpaceDE/>
              <w:autoSpaceDN/>
              <w:bidi w:val="0"/>
              <w:spacing w:line="560" w:lineRule="exact"/>
              <w:ind w:left="0" w:right="0"/>
              <w:jc w:val="left"/>
              <w:textAlignment w:val="auto"/>
              <w:rPr>
                <w:rFonts w:ascii="方正仿宋简体" w:hAnsi="Times New Roman" w:eastAsia="方正仿宋简体"/>
                <w:sz w:val="24"/>
                <w:szCs w:val="24"/>
              </w:rPr>
            </w:pPr>
            <w:r>
              <w:rPr>
                <w:rFonts w:ascii="方正仿宋简体" w:hAnsi="Times New Roman" w:eastAsia="方正仿宋简体"/>
                <w:sz w:val="24"/>
                <w:szCs w:val="24"/>
              </w:rPr>
              <w:t xml:space="preserve">□国家级教学创新团队成员 □省级教学创新团队成员 □国家级教学名师 </w:t>
            </w:r>
          </w:p>
          <w:p>
            <w:pPr>
              <w:keepNext w:val="0"/>
              <w:keepLines w:val="0"/>
              <w:pageBreakBefore w:val="0"/>
              <w:kinsoku/>
              <w:wordWrap/>
              <w:overflowPunct w:val="0"/>
              <w:topLinePunct w:val="0"/>
              <w:autoSpaceDE/>
              <w:autoSpaceDN/>
              <w:bidi w:val="0"/>
              <w:spacing w:line="560" w:lineRule="exact"/>
              <w:ind w:left="0" w:right="0"/>
              <w:jc w:val="left"/>
              <w:textAlignment w:val="auto"/>
              <w:rPr>
                <w:rFonts w:ascii="Times New Roman" w:hAnsi="Times New Roman" w:eastAsia="方正仿宋简体"/>
                <w:sz w:val="24"/>
                <w:szCs w:val="24"/>
              </w:rPr>
            </w:pPr>
            <w:r>
              <w:rPr>
                <w:rFonts w:ascii="方正仿宋简体" w:hAnsi="Times New Roman" w:eastAsia="方正仿宋简体"/>
                <w:sz w:val="24"/>
                <w:szCs w:val="24"/>
              </w:rPr>
              <w:t>□省级教学名师 □国家级教学成果奖主持人 □省级教学成果奖主持人</w:t>
            </w:r>
          </w:p>
        </w:tc>
      </w:tr>
      <w:tr>
        <w:tblPrEx>
          <w:tblCellMar>
            <w:top w:w="0" w:type="dxa"/>
            <w:left w:w="108" w:type="dxa"/>
            <w:bottom w:w="0" w:type="dxa"/>
            <w:right w:w="108" w:type="dxa"/>
          </w:tblCellMar>
        </w:tblPrEx>
        <w:trPr>
          <w:trHeight w:val="680" w:hRule="atLeast"/>
          <w:jc w:val="center"/>
        </w:trPr>
        <w:tc>
          <w:tcPr>
            <w:tcW w:w="1974"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r>
              <w:rPr>
                <w:rFonts w:hint="eastAsia" w:ascii="Times New Roman" w:hAnsi="Times New Roman" w:eastAsia="方正仿宋简体"/>
                <w:sz w:val="24"/>
                <w:szCs w:val="24"/>
              </w:rPr>
              <w:t>承担教学任务</w:t>
            </w:r>
          </w:p>
        </w:tc>
        <w:tc>
          <w:tcPr>
            <w:tcW w:w="283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p>
        </w:tc>
        <w:tc>
          <w:tcPr>
            <w:tcW w:w="203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r>
              <w:rPr>
                <w:rFonts w:hint="eastAsia" w:ascii="Times New Roman" w:hAnsi="Times New Roman" w:eastAsia="方正仿宋简体"/>
                <w:sz w:val="24"/>
                <w:szCs w:val="24"/>
              </w:rPr>
              <w:t>拍摄视频名称</w:t>
            </w:r>
          </w:p>
        </w:tc>
        <w:tc>
          <w:tcPr>
            <w:tcW w:w="194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pacing w:line="560" w:lineRule="exact"/>
              <w:ind w:left="0" w:right="0"/>
              <w:jc w:val="center"/>
              <w:textAlignment w:val="auto"/>
              <w:rPr>
                <w:rFonts w:ascii="Times New Roman" w:hAnsi="Times New Roman" w:eastAsia="方正仿宋简体"/>
                <w:sz w:val="24"/>
                <w:szCs w:val="24"/>
              </w:rPr>
            </w:pPr>
          </w:p>
        </w:tc>
      </w:tr>
    </w:tbl>
    <w:p>
      <w:pPr>
        <w:keepNext w:val="0"/>
        <w:keepLines w:val="0"/>
        <w:pageBreakBefore w:val="0"/>
        <w:kinsoku/>
        <w:wordWrap/>
        <w:topLinePunct w:val="0"/>
        <w:autoSpaceDE/>
        <w:autoSpaceDN/>
        <w:bidi w:val="0"/>
        <w:spacing w:line="560" w:lineRule="exact"/>
        <w:ind w:left="0" w:right="0"/>
        <w:jc w:val="center"/>
        <w:textAlignment w:val="auto"/>
        <w:rPr>
          <w:rFonts w:ascii="Times New Roman" w:hAnsi="Times New Roman" w:eastAsia="方正仿宋简体"/>
          <w:b/>
          <w:color w:val="FF0000"/>
          <w:sz w:val="24"/>
          <w:szCs w:val="24"/>
        </w:rPr>
      </w:pPr>
      <w:r>
        <w:rPr>
          <w:rFonts w:hint="eastAsia" w:ascii="Times New Roman" w:hAnsi="Times New Roman" w:eastAsia="方正仿宋简体"/>
          <w:b/>
          <w:color w:val="auto"/>
          <w:sz w:val="24"/>
          <w:szCs w:val="24"/>
        </w:rPr>
        <w:t>参赛承诺与说明</w:t>
      </w:r>
    </w:p>
    <w:tbl>
      <w:tblPr>
        <w:tblStyle w:val="4"/>
        <w:tblW w:w="8789" w:type="dxa"/>
        <w:jc w:val="center"/>
        <w:tblLayout w:type="fixed"/>
        <w:tblCellMar>
          <w:top w:w="0" w:type="dxa"/>
          <w:left w:w="108" w:type="dxa"/>
          <w:bottom w:w="0" w:type="dxa"/>
          <w:right w:w="108" w:type="dxa"/>
        </w:tblCellMar>
      </w:tblPr>
      <w:tblGrid>
        <w:gridCol w:w="3114"/>
        <w:gridCol w:w="1565"/>
        <w:gridCol w:w="2651"/>
        <w:gridCol w:w="1459"/>
      </w:tblGrid>
      <w:tr>
        <w:tblPrEx>
          <w:tblCellMar>
            <w:top w:w="0" w:type="dxa"/>
            <w:left w:w="108" w:type="dxa"/>
            <w:bottom w:w="0" w:type="dxa"/>
            <w:right w:w="108" w:type="dxa"/>
          </w:tblCellMar>
        </w:tblPrEx>
        <w:trPr>
          <w:trHeight w:val="561" w:hRule="atLeast"/>
          <w:jc w:val="center"/>
        </w:trPr>
        <w:tc>
          <w:tcPr>
            <w:tcW w:w="733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ind w:left="0" w:right="0"/>
              <w:jc w:val="left"/>
              <w:textAlignment w:val="auto"/>
              <w:rPr>
                <w:rFonts w:ascii="Times New Roman" w:hAnsi="Times New Roman" w:eastAsia="方正仿宋简体"/>
                <w:sz w:val="24"/>
                <w:szCs w:val="24"/>
              </w:rPr>
            </w:pPr>
            <w:r>
              <w:rPr>
                <w:rFonts w:hint="eastAsia" w:ascii="Times New Roman" w:hAnsi="Times New Roman" w:eastAsia="方正仿宋简体"/>
                <w:sz w:val="24"/>
                <w:szCs w:val="24"/>
              </w:rPr>
              <w:t>本校公共基础课程组课程作品未在近两年年全国职业学校技能大赛教学能力比赛中获得一等奖</w:t>
            </w:r>
          </w:p>
        </w:tc>
        <w:tc>
          <w:tcPr>
            <w:tcW w:w="145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adjustRightInd/>
              <w:spacing w:line="500" w:lineRule="exact"/>
              <w:ind w:left="0" w:right="0"/>
              <w:jc w:val="center"/>
              <w:textAlignment w:val="auto"/>
              <w:rPr>
                <w:sz w:val="24"/>
                <w:szCs w:val="24"/>
              </w:rPr>
            </w:pPr>
            <w:r>
              <w:rPr>
                <w:rFonts w:hint="eastAsia" w:ascii="方正仿宋简体" w:hAnsi="Times New Roman" w:eastAsia="方正仿宋简体"/>
                <w:sz w:val="24"/>
                <w:szCs w:val="24"/>
              </w:rPr>
              <w:t>□是 □否</w:t>
            </w:r>
          </w:p>
        </w:tc>
      </w:tr>
      <w:tr>
        <w:tblPrEx>
          <w:tblCellMar>
            <w:top w:w="0" w:type="dxa"/>
            <w:left w:w="108" w:type="dxa"/>
            <w:bottom w:w="0" w:type="dxa"/>
            <w:right w:w="108" w:type="dxa"/>
          </w:tblCellMar>
        </w:tblPrEx>
        <w:trPr>
          <w:trHeight w:val="478" w:hRule="atLeast"/>
          <w:jc w:val="center"/>
        </w:trPr>
        <w:tc>
          <w:tcPr>
            <w:tcW w:w="733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ind w:left="0" w:right="0"/>
              <w:jc w:val="left"/>
              <w:textAlignment w:val="auto"/>
              <w:rPr>
                <w:rFonts w:ascii="Times New Roman" w:hAnsi="Times New Roman" w:eastAsia="方正仿宋简体"/>
                <w:sz w:val="24"/>
                <w:szCs w:val="24"/>
              </w:rPr>
            </w:pPr>
            <w:r>
              <w:rPr>
                <w:rFonts w:hint="eastAsia" w:ascii="Times New Roman" w:hAnsi="Times New Roman" w:eastAsia="方正仿宋简体"/>
                <w:sz w:val="24"/>
                <w:szCs w:val="24"/>
              </w:rPr>
              <w:t>本校本专业的专业（技能）课程作品未在近两年年全国职业学校技能大赛教学能力比赛中获得一等奖</w:t>
            </w:r>
          </w:p>
        </w:tc>
        <w:tc>
          <w:tcPr>
            <w:tcW w:w="145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adjustRightInd/>
              <w:spacing w:line="500" w:lineRule="exact"/>
              <w:ind w:left="0" w:right="0"/>
              <w:jc w:val="center"/>
              <w:textAlignment w:val="auto"/>
              <w:rPr>
                <w:sz w:val="24"/>
                <w:szCs w:val="24"/>
              </w:rPr>
            </w:pPr>
          </w:p>
        </w:tc>
      </w:tr>
      <w:tr>
        <w:tblPrEx>
          <w:tblCellMar>
            <w:top w:w="0" w:type="dxa"/>
            <w:left w:w="108" w:type="dxa"/>
            <w:bottom w:w="0" w:type="dxa"/>
            <w:right w:w="108" w:type="dxa"/>
          </w:tblCellMar>
        </w:tblPrEx>
        <w:trPr>
          <w:trHeight w:val="374" w:hRule="atLeast"/>
          <w:jc w:val="center"/>
        </w:trPr>
        <w:tc>
          <w:tcPr>
            <w:tcW w:w="733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ind w:left="0" w:right="0"/>
              <w:jc w:val="left"/>
              <w:textAlignment w:val="auto"/>
              <w:rPr>
                <w:rFonts w:ascii="Times New Roman" w:hAnsi="Times New Roman" w:eastAsia="方正仿宋简体"/>
                <w:sz w:val="24"/>
                <w:szCs w:val="24"/>
              </w:rPr>
            </w:pPr>
            <w:r>
              <w:rPr>
                <w:rFonts w:hint="eastAsia" w:ascii="Times New Roman" w:hAnsi="Times New Roman" w:eastAsia="方正仿宋简体"/>
                <w:sz w:val="24"/>
                <w:szCs w:val="24"/>
              </w:rPr>
              <w:t>本人未在近两年年全国职业学校技能大赛教学能力比赛中获得一等奖</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adjustRightInd/>
              <w:spacing w:line="500" w:lineRule="exact"/>
              <w:ind w:left="0" w:right="0"/>
              <w:jc w:val="center"/>
              <w:textAlignment w:val="auto"/>
              <w:rPr>
                <w:sz w:val="24"/>
                <w:szCs w:val="24"/>
              </w:rPr>
            </w:pPr>
            <w:r>
              <w:rPr>
                <w:rFonts w:hint="eastAsia" w:ascii="方正仿宋简体" w:hAnsi="Times New Roman" w:eastAsia="方正仿宋简体"/>
                <w:sz w:val="24"/>
                <w:szCs w:val="24"/>
              </w:rPr>
              <w:t>□是 □否</w:t>
            </w:r>
          </w:p>
        </w:tc>
      </w:tr>
      <w:tr>
        <w:tblPrEx>
          <w:tblCellMar>
            <w:top w:w="0" w:type="dxa"/>
            <w:left w:w="108" w:type="dxa"/>
            <w:bottom w:w="0" w:type="dxa"/>
            <w:right w:w="108" w:type="dxa"/>
          </w:tblCellMar>
        </w:tblPrEx>
        <w:trPr>
          <w:trHeight w:val="357" w:hRule="atLeast"/>
          <w:jc w:val="center"/>
        </w:trPr>
        <w:tc>
          <w:tcPr>
            <w:tcW w:w="733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left"/>
              <w:textAlignment w:val="auto"/>
              <w:rPr>
                <w:rFonts w:ascii="Times New Roman" w:hAnsi="Times New Roman" w:eastAsia="方正仿宋简体"/>
                <w:sz w:val="24"/>
                <w:szCs w:val="24"/>
              </w:rPr>
            </w:pPr>
            <w:r>
              <w:rPr>
                <w:rFonts w:hint="eastAsia" w:ascii="Times New Roman" w:hAnsi="Times New Roman" w:eastAsia="方正仿宋简体"/>
                <w:sz w:val="24"/>
                <w:szCs w:val="24"/>
              </w:rPr>
              <w:t xml:space="preserve">以上填报的参赛资格相关信息、个人信息、近 </w:t>
            </w:r>
            <w:r>
              <w:rPr>
                <w:rFonts w:ascii="Times New Roman" w:hAnsi="Times New Roman" w:eastAsia="方正仿宋简体"/>
                <w:sz w:val="24"/>
                <w:szCs w:val="24"/>
              </w:rPr>
              <w:t xml:space="preserve">2 年获奖信息均真实无误 </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center"/>
              <w:textAlignment w:val="auto"/>
              <w:rPr>
                <w:rFonts w:ascii="方正仿宋简体" w:hAnsi="Times New Roman" w:eastAsia="方正仿宋简体"/>
                <w:sz w:val="24"/>
                <w:szCs w:val="24"/>
              </w:rPr>
            </w:pPr>
            <w:r>
              <w:rPr>
                <w:rFonts w:hint="eastAsia" w:ascii="方正仿宋简体" w:hAnsi="Times New Roman" w:eastAsia="方正仿宋简体"/>
                <w:sz w:val="24"/>
                <w:szCs w:val="24"/>
              </w:rPr>
              <w:t>□是 □否</w:t>
            </w:r>
          </w:p>
        </w:tc>
      </w:tr>
      <w:tr>
        <w:tblPrEx>
          <w:tblCellMar>
            <w:top w:w="0" w:type="dxa"/>
            <w:left w:w="108" w:type="dxa"/>
            <w:bottom w:w="0" w:type="dxa"/>
            <w:right w:w="108" w:type="dxa"/>
          </w:tblCellMar>
        </w:tblPrEx>
        <w:trPr>
          <w:trHeight w:val="357" w:hRule="atLeast"/>
          <w:jc w:val="center"/>
        </w:trPr>
        <w:tc>
          <w:tcPr>
            <w:tcW w:w="733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left"/>
              <w:textAlignment w:val="auto"/>
              <w:rPr>
                <w:rFonts w:ascii="Times New Roman" w:hAnsi="Times New Roman" w:eastAsia="方正仿宋简体"/>
                <w:sz w:val="24"/>
                <w:szCs w:val="24"/>
              </w:rPr>
            </w:pPr>
            <w:r>
              <w:rPr>
                <w:rFonts w:hint="eastAsia" w:ascii="Times New Roman" w:hAnsi="Times New Roman" w:eastAsia="方正仿宋简体"/>
                <w:sz w:val="24"/>
                <w:szCs w:val="24"/>
              </w:rPr>
              <w:t>参赛作品材料没有泄漏学校名称、个人信息</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center"/>
              <w:textAlignment w:val="auto"/>
              <w:rPr>
                <w:rFonts w:ascii="方正仿宋简体" w:hAnsi="Times New Roman" w:eastAsia="方正仿宋简体"/>
                <w:sz w:val="24"/>
                <w:szCs w:val="24"/>
              </w:rPr>
            </w:pPr>
            <w:r>
              <w:rPr>
                <w:rFonts w:hint="eastAsia" w:ascii="方正仿宋简体" w:hAnsi="Times New Roman" w:eastAsia="方正仿宋简体"/>
                <w:sz w:val="24"/>
                <w:szCs w:val="24"/>
              </w:rPr>
              <w:t>□是 □否</w:t>
            </w:r>
          </w:p>
        </w:tc>
      </w:tr>
      <w:tr>
        <w:tblPrEx>
          <w:tblCellMar>
            <w:top w:w="0" w:type="dxa"/>
            <w:left w:w="108" w:type="dxa"/>
            <w:bottom w:w="0" w:type="dxa"/>
            <w:right w:w="108" w:type="dxa"/>
          </w:tblCellMar>
        </w:tblPrEx>
        <w:trPr>
          <w:trHeight w:val="391" w:hRule="atLeast"/>
          <w:jc w:val="center"/>
        </w:trPr>
        <w:tc>
          <w:tcPr>
            <w:tcW w:w="733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left"/>
              <w:textAlignment w:val="auto"/>
              <w:rPr>
                <w:rFonts w:ascii="Times New Roman" w:hAnsi="Times New Roman" w:eastAsia="方正仿宋简体"/>
                <w:sz w:val="24"/>
                <w:szCs w:val="24"/>
              </w:rPr>
            </w:pPr>
            <w:r>
              <w:rPr>
                <w:rFonts w:hint="eastAsia" w:ascii="Times New Roman" w:hAnsi="Times New Roman" w:eastAsia="方正仿宋简体"/>
                <w:sz w:val="24"/>
                <w:szCs w:val="24"/>
              </w:rPr>
              <w:t>保证参赛作品无知识产权异议或</w:t>
            </w:r>
            <w:r>
              <w:rPr>
                <w:rFonts w:ascii="Times New Roman" w:hAnsi="Times New Roman" w:eastAsia="方正仿宋简体"/>
                <w:sz w:val="24"/>
                <w:szCs w:val="24"/>
              </w:rPr>
              <w:t>其他法律</w:t>
            </w:r>
            <w:r>
              <w:rPr>
                <w:rFonts w:hint="eastAsia" w:ascii="Times New Roman" w:hAnsi="Times New Roman" w:eastAsia="方正仿宋简体"/>
                <w:sz w:val="24"/>
                <w:szCs w:val="24"/>
              </w:rPr>
              <w:t>纠纷</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center"/>
              <w:textAlignment w:val="auto"/>
              <w:rPr>
                <w:rFonts w:ascii="Times New Roman" w:hAnsi="Times New Roman" w:eastAsia="方正仿宋简体"/>
                <w:sz w:val="24"/>
                <w:szCs w:val="24"/>
              </w:rPr>
            </w:pPr>
            <w:r>
              <w:rPr>
                <w:rFonts w:hint="eastAsia" w:ascii="方正仿宋简体" w:hAnsi="Times New Roman" w:eastAsia="方正仿宋简体"/>
                <w:sz w:val="24"/>
                <w:szCs w:val="24"/>
              </w:rPr>
              <w:t>□是 □否</w:t>
            </w:r>
          </w:p>
        </w:tc>
      </w:tr>
      <w:tr>
        <w:tblPrEx>
          <w:tblCellMar>
            <w:top w:w="0" w:type="dxa"/>
            <w:left w:w="108" w:type="dxa"/>
            <w:bottom w:w="0" w:type="dxa"/>
            <w:right w:w="108" w:type="dxa"/>
          </w:tblCellMar>
        </w:tblPrEx>
        <w:trPr>
          <w:trHeight w:val="397" w:hRule="atLeast"/>
          <w:jc w:val="center"/>
        </w:trPr>
        <w:tc>
          <w:tcPr>
            <w:tcW w:w="733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left"/>
              <w:textAlignment w:val="auto"/>
              <w:rPr>
                <w:rFonts w:ascii="Times New Roman" w:hAnsi="Times New Roman" w:eastAsia="方正仿宋简体"/>
                <w:sz w:val="24"/>
                <w:szCs w:val="24"/>
              </w:rPr>
            </w:pPr>
            <w:r>
              <w:rPr>
                <w:rFonts w:hint="eastAsia" w:ascii="Times New Roman" w:hAnsi="Times New Roman" w:eastAsia="方正仿宋简体"/>
                <w:sz w:val="24"/>
                <w:szCs w:val="24"/>
              </w:rPr>
              <w:t>同意比赛执委会拥有对参赛作品进行公益性共享权利</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center"/>
              <w:textAlignment w:val="auto"/>
              <w:rPr>
                <w:rFonts w:ascii="方正仿宋简体" w:hAnsi="Times New Roman" w:eastAsia="方正仿宋简体"/>
                <w:sz w:val="24"/>
                <w:szCs w:val="24"/>
              </w:rPr>
            </w:pPr>
            <w:r>
              <w:rPr>
                <w:rFonts w:hint="eastAsia" w:ascii="方正仿宋简体" w:hAnsi="Times New Roman" w:eastAsia="方正仿宋简体"/>
                <w:sz w:val="24"/>
                <w:szCs w:val="24"/>
              </w:rPr>
              <w:t>□是 □否</w:t>
            </w:r>
          </w:p>
        </w:tc>
      </w:tr>
      <w:tr>
        <w:tblPrEx>
          <w:tblCellMar>
            <w:top w:w="0" w:type="dxa"/>
            <w:left w:w="108" w:type="dxa"/>
            <w:bottom w:w="0" w:type="dxa"/>
            <w:right w:w="108" w:type="dxa"/>
          </w:tblCellMar>
        </w:tblPrEx>
        <w:trPr>
          <w:trHeight w:val="390"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专业人才培养方案网址</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center"/>
              <w:textAlignment w:val="auto"/>
              <w:rPr>
                <w:rFonts w:ascii="方正仿宋简体" w:hAnsi="Times New Roman" w:eastAsia="方正仿宋简体"/>
                <w:color w:val="000000"/>
                <w:sz w:val="24"/>
                <w:szCs w:val="24"/>
              </w:rPr>
            </w:pPr>
          </w:p>
        </w:tc>
      </w:tr>
      <w:tr>
        <w:tblPrEx>
          <w:tblCellMar>
            <w:top w:w="0" w:type="dxa"/>
            <w:left w:w="108" w:type="dxa"/>
            <w:bottom w:w="0" w:type="dxa"/>
            <w:right w:w="108" w:type="dxa"/>
          </w:tblCellMar>
        </w:tblPrEx>
        <w:trPr>
          <w:trHeight w:val="35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参加校级比赛情况</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500" w:lineRule="exact"/>
              <w:ind w:left="0" w:right="0"/>
              <w:jc w:val="center"/>
              <w:textAlignment w:val="auto"/>
              <w:rPr>
                <w:rFonts w:ascii="方正仿宋简体" w:hAnsi="Times New Roman" w:eastAsia="方正仿宋简体"/>
                <w:color w:val="000000"/>
                <w:sz w:val="24"/>
                <w:szCs w:val="24"/>
              </w:rPr>
            </w:pPr>
          </w:p>
        </w:tc>
      </w:tr>
      <w:tr>
        <w:tblPrEx>
          <w:tblCellMar>
            <w:top w:w="0" w:type="dxa"/>
            <w:left w:w="108" w:type="dxa"/>
            <w:bottom w:w="0" w:type="dxa"/>
            <w:right w:w="108" w:type="dxa"/>
          </w:tblCellMar>
        </w:tblPrEx>
        <w:trPr>
          <w:trHeight w:val="1445" w:hRule="atLeast"/>
          <w:jc w:val="center"/>
        </w:trPr>
        <w:tc>
          <w:tcPr>
            <w:tcW w:w="8789"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val="0"/>
              <w:spacing w:line="500" w:lineRule="exact"/>
              <w:ind w:left="0" w:right="0"/>
              <w:textAlignment w:val="auto"/>
              <w:rPr>
                <w:rFonts w:ascii="楷体" w:hAnsi="楷体" w:eastAsia="楷体"/>
                <w:b/>
                <w:bCs/>
                <w:color w:val="000000"/>
                <w:sz w:val="24"/>
                <w:szCs w:val="24"/>
              </w:rPr>
            </w:pPr>
            <w:r>
              <w:rPr>
                <w:rFonts w:hint="eastAsia" w:ascii="楷体" w:hAnsi="楷体" w:eastAsia="楷体"/>
                <w:b/>
                <w:bCs/>
                <w:color w:val="000000"/>
                <w:sz w:val="24"/>
                <w:szCs w:val="24"/>
              </w:rPr>
              <w:t>请确认以下情况是否符合比赛要求并提供佐证材料（提交电子资料，如班级花名册）：</w:t>
            </w:r>
          </w:p>
          <w:p>
            <w:pPr>
              <w:keepNext w:val="0"/>
              <w:keepLines w:val="0"/>
              <w:pageBreakBefore w:val="0"/>
              <w:widowControl w:val="0"/>
              <w:kinsoku/>
              <w:wordWrap/>
              <w:overflowPunct w:val="0"/>
              <w:topLinePunct w:val="0"/>
              <w:autoSpaceDE/>
              <w:autoSpaceDN/>
              <w:bidi w:val="0"/>
              <w:adjustRightInd/>
              <w:spacing w:line="500" w:lineRule="exact"/>
              <w:ind w:left="0" w:right="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□专业备案□实际招生□课程开设□教学团队成员参与教学□授课班级学生参与拍摄</w:t>
            </w:r>
          </w:p>
        </w:tc>
      </w:tr>
      <w:tr>
        <w:tblPrEx>
          <w:tblCellMar>
            <w:top w:w="0" w:type="dxa"/>
            <w:left w:w="108" w:type="dxa"/>
            <w:bottom w:w="0" w:type="dxa"/>
            <w:right w:w="108" w:type="dxa"/>
          </w:tblCellMar>
        </w:tblPrEx>
        <w:trPr>
          <w:trHeight w:val="411" w:hRule="atLeast"/>
          <w:jc w:val="center"/>
        </w:trPr>
        <w:tc>
          <w:tcPr>
            <w:tcW w:w="8789"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val="0"/>
              <w:spacing w:line="500" w:lineRule="exact"/>
              <w:ind w:left="0" w:right="0"/>
              <w:textAlignment w:val="auto"/>
              <w:rPr>
                <w:rFonts w:ascii="楷体" w:hAnsi="楷体" w:eastAsia="楷体"/>
                <w:b/>
                <w:bCs/>
                <w:color w:val="000000"/>
                <w:sz w:val="24"/>
                <w:szCs w:val="24"/>
              </w:rPr>
            </w:pPr>
            <w:r>
              <w:rPr>
                <w:rFonts w:hint="eastAsia" w:ascii="Times New Roman" w:hAnsi="Times New Roman" w:eastAsia="方正仿宋简体"/>
                <w:color w:val="000000"/>
                <w:sz w:val="24"/>
                <w:szCs w:val="24"/>
              </w:rPr>
              <w:t>个人签字：</w:t>
            </w:r>
          </w:p>
        </w:tc>
      </w:tr>
      <w:tr>
        <w:tblPrEx>
          <w:tblCellMar>
            <w:top w:w="0" w:type="dxa"/>
            <w:left w:w="108" w:type="dxa"/>
            <w:bottom w:w="0" w:type="dxa"/>
            <w:right w:w="108" w:type="dxa"/>
          </w:tblCellMar>
        </w:tblPrEx>
        <w:trPr>
          <w:trHeight w:val="3085" w:hRule="atLeast"/>
          <w:jc w:val="center"/>
        </w:trPr>
        <w:tc>
          <w:tcPr>
            <w:tcW w:w="4679"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（所在单位签署意见并盖章）</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楷体" w:hAnsi="楷体" w:eastAsia="楷体"/>
                <w:b/>
                <w:bCs/>
                <w:color w:val="000000"/>
                <w:sz w:val="24"/>
                <w:szCs w:val="24"/>
              </w:rPr>
            </w:pPr>
            <w:r>
              <w:rPr>
                <w:rFonts w:hint="eastAsia" w:ascii="Times New Roman" w:hAnsi="Times New Roman" w:eastAsia="方正仿宋简体"/>
                <w:color w:val="000000"/>
                <w:sz w:val="24"/>
                <w:szCs w:val="24"/>
              </w:rPr>
              <w:t>日期：   年    月    日</w:t>
            </w:r>
          </w:p>
        </w:tc>
        <w:tc>
          <w:tcPr>
            <w:tcW w:w="411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Times New Roman" w:hAnsi="Times New Roman" w:eastAsia="方正仿宋简体"/>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市地教育局签署意见并盖章）</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楷体" w:hAnsi="楷体" w:eastAsia="楷体"/>
                <w:b/>
                <w:bCs/>
                <w:color w:val="000000"/>
                <w:sz w:val="24"/>
                <w:szCs w:val="24"/>
              </w:rPr>
            </w:pPr>
            <w:r>
              <w:rPr>
                <w:rFonts w:hint="eastAsia" w:ascii="Times New Roman" w:hAnsi="Times New Roman" w:eastAsia="方正仿宋简体"/>
                <w:color w:val="000000"/>
                <w:sz w:val="24"/>
                <w:szCs w:val="24"/>
              </w:rPr>
              <w:t xml:space="preserve">  日期：   年    月    日</w:t>
            </w:r>
          </w:p>
        </w:tc>
      </w:tr>
    </w:tbl>
    <w:p>
      <w:pPr>
        <w:keepNext w:val="0"/>
        <w:keepLines w:val="0"/>
        <w:pageBreakBefore w:val="0"/>
        <w:widowControl w:val="0"/>
        <w:kinsoku/>
        <w:wordWrap/>
        <w:overflowPunct w:val="0"/>
        <w:topLinePunct w:val="0"/>
        <w:autoSpaceDE/>
        <w:autoSpaceDN/>
        <w:bidi w:val="0"/>
        <w:adjustRightInd/>
        <w:snapToGrid w:val="0"/>
        <w:spacing w:line="560" w:lineRule="exact"/>
        <w:ind w:left="0" w:right="0" w:firstLine="480" w:firstLineChars="200"/>
        <w:textAlignment w:val="auto"/>
        <w:rPr>
          <w:rFonts w:ascii="Times New Roman" w:hAnsi="Times New Roman" w:eastAsia="方正仿宋简体"/>
          <w:color w:val="000000"/>
          <w:sz w:val="24"/>
          <w:szCs w:val="24"/>
        </w:rPr>
      </w:pPr>
      <w:r>
        <w:rPr>
          <w:rFonts w:hint="eastAsia" w:ascii="Times New Roman" w:hAnsi="Times New Roman" w:eastAsia="方正仿宋简体"/>
          <w:color w:val="000000"/>
          <w:sz w:val="24"/>
          <w:szCs w:val="24"/>
        </w:rPr>
        <w:t>说明：</w:t>
      </w:r>
    </w:p>
    <w:p>
      <w:pPr>
        <w:keepNext w:val="0"/>
        <w:keepLines w:val="0"/>
        <w:pageBreakBefore w:val="0"/>
        <w:widowControl w:val="0"/>
        <w:kinsoku/>
        <w:wordWrap/>
        <w:overflowPunct w:val="0"/>
        <w:topLinePunct w:val="0"/>
        <w:autoSpaceDE/>
        <w:autoSpaceDN/>
        <w:bidi w:val="0"/>
        <w:adjustRightInd/>
        <w:snapToGrid w:val="0"/>
        <w:spacing w:line="560" w:lineRule="exact"/>
        <w:ind w:left="0" w:right="0"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1专业名称和专业代码，是指对应</w:t>
      </w:r>
      <w:r>
        <w:rPr>
          <w:rFonts w:ascii="仿宋_GB2312" w:hAnsi="仿宋_GB2312" w:eastAsia="仿宋_GB2312" w:cs="仿宋_GB2312"/>
          <w:sz w:val="24"/>
          <w:szCs w:val="24"/>
        </w:rPr>
        <w:t>2021</w:t>
      </w:r>
      <w:r>
        <w:rPr>
          <w:rFonts w:hint="eastAsia" w:ascii="仿宋_GB2312" w:hAnsi="仿宋_GB2312" w:eastAsia="仿宋_GB2312" w:cs="仿宋_GB2312"/>
          <w:sz w:val="24"/>
          <w:szCs w:val="24"/>
        </w:rPr>
        <w:t>年职业教育专业目录的名称和代码。</w:t>
      </w:r>
    </w:p>
    <w:p>
      <w:pPr>
        <w:keepNext w:val="0"/>
        <w:keepLines w:val="0"/>
        <w:pageBreakBefore w:val="0"/>
        <w:widowControl w:val="0"/>
        <w:kinsoku/>
        <w:wordWrap/>
        <w:overflowPunct w:val="0"/>
        <w:topLinePunct w:val="0"/>
        <w:autoSpaceDE/>
        <w:autoSpaceDN/>
        <w:bidi w:val="0"/>
        <w:adjustRightInd/>
        <w:snapToGrid w:val="0"/>
        <w:spacing w:line="560" w:lineRule="exact"/>
        <w:ind w:left="0" w:right="0"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2教学团队全部成员逐一添加填写。</w:t>
      </w:r>
    </w:p>
    <w:p>
      <w:pPr>
        <w:keepNext w:val="0"/>
        <w:keepLines w:val="0"/>
        <w:pageBreakBefore w:val="0"/>
        <w:widowControl w:val="0"/>
        <w:kinsoku/>
        <w:wordWrap/>
        <w:overflowPunct w:val="0"/>
        <w:topLinePunct w:val="0"/>
        <w:autoSpaceDE/>
        <w:autoSpaceDN/>
        <w:bidi w:val="0"/>
        <w:adjustRightInd/>
        <w:snapToGrid w:val="0"/>
        <w:spacing w:line="560" w:lineRule="exact"/>
        <w:ind w:left="0" w:right="0"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3填写近</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年本人曾担任参赛课程或相关课程的教学任务至少一条。</w:t>
      </w:r>
    </w:p>
    <w:p>
      <w:pPr>
        <w:keepNext w:val="0"/>
        <w:keepLines w:val="0"/>
        <w:pageBreakBefore w:val="0"/>
        <w:kinsoku/>
        <w:wordWrap/>
        <w:overflowPunct w:val="0"/>
        <w:topLinePunct w:val="0"/>
        <w:autoSpaceDE/>
        <w:autoSpaceDN/>
        <w:bidi w:val="0"/>
        <w:snapToGrid w:val="0"/>
        <w:spacing w:line="560" w:lineRule="exact"/>
        <w:ind w:left="0" w:right="0" w:firstLine="480" w:firstLineChars="200"/>
        <w:textAlignment w:val="auto"/>
        <w:rPr>
          <w:rFonts w:ascii="仿宋_GB2312" w:hAnsi="仿宋_GB2312" w:eastAsia="仿宋_GB2312" w:cs="仿宋_GB2312"/>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firstLine="480" w:firstLineChars="200"/>
        <w:textAlignment w:val="auto"/>
        <w:rPr>
          <w:rFonts w:ascii="仿宋_GB2312" w:hAnsi="仿宋_GB2312" w:eastAsia="仿宋_GB2312" w:cs="仿宋_GB2312"/>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firstLine="480" w:firstLineChars="200"/>
        <w:textAlignment w:val="auto"/>
        <w:rPr>
          <w:rFonts w:ascii="仿宋_GB2312" w:hAnsi="仿宋_GB2312" w:eastAsia="仿宋_GB2312" w:cs="仿宋_GB2312"/>
          <w:color w:val="000000"/>
          <w:sz w:val="24"/>
          <w:szCs w:val="24"/>
        </w:rPr>
      </w:pPr>
    </w:p>
    <w:p>
      <w:pPr>
        <w:keepNext w:val="0"/>
        <w:keepLines w:val="0"/>
        <w:pageBreakBefore w:val="0"/>
        <w:kinsoku/>
        <w:wordWrap/>
        <w:overflowPunct w:val="0"/>
        <w:topLinePunct w:val="0"/>
        <w:autoSpaceDE/>
        <w:autoSpaceDN/>
        <w:bidi w:val="0"/>
        <w:snapToGrid w:val="0"/>
        <w:spacing w:line="560" w:lineRule="exact"/>
        <w:ind w:left="0" w:right="0" w:firstLine="360" w:firstLineChars="200"/>
        <w:textAlignment w:val="auto"/>
        <w:rPr>
          <w:rFonts w:ascii="Times New Roman" w:hAnsi="Times New Roman" w:eastAsia="方正仿宋简体"/>
          <w:color w:val="000000"/>
          <w:sz w:val="18"/>
          <w:szCs w:val="18"/>
        </w:rPr>
        <w:sectPr>
          <w:footerReference r:id="rId4" w:type="first"/>
          <w:footerReference r:id="rId3" w:type="default"/>
          <w:pgSz w:w="11906" w:h="16838"/>
          <w:pgMar w:top="2041" w:right="1474" w:bottom="1928" w:left="1588" w:header="1361" w:footer="1644" w:gutter="0"/>
          <w:pgNumType w:start="1"/>
          <w:cols w:space="720" w:num="1"/>
          <w:docGrid w:type="lines" w:linePitch="579" w:charSpace="21679"/>
        </w:sectPr>
      </w:pPr>
    </w:p>
    <w:p>
      <w:pPr>
        <w:keepNext w:val="0"/>
        <w:keepLines w:val="0"/>
        <w:pageBreakBefore w:val="0"/>
        <w:kinsoku/>
        <w:wordWrap/>
        <w:overflowPunct w:val="0"/>
        <w:topLinePunct w:val="0"/>
        <w:autoSpaceDE/>
        <w:autoSpaceDN/>
        <w:bidi w:val="0"/>
        <w:snapToGrid w:val="0"/>
        <w:spacing w:line="560" w:lineRule="exact"/>
        <w:ind w:left="0" w:right="0"/>
        <w:textAlignment w:val="auto"/>
        <w:rPr>
          <w:rFonts w:hint="eastAsia" w:ascii="黑体" w:hAnsi="黑体" w:eastAsia="黑体" w:cs="黑体"/>
          <w:b w:val="0"/>
          <w:bCs w:val="0"/>
          <w:snapToGrid w:val="0"/>
          <w:sz w:val="32"/>
          <w:szCs w:val="32"/>
        </w:rPr>
      </w:pPr>
      <w:r>
        <w:rPr>
          <w:rFonts w:hint="eastAsia" w:ascii="黑体" w:hAnsi="黑体" w:eastAsia="黑体" w:cs="黑体"/>
          <w:b w:val="0"/>
          <w:bCs w:val="0"/>
          <w:snapToGrid w:val="0"/>
          <w:sz w:val="32"/>
          <w:szCs w:val="32"/>
        </w:rPr>
        <w:t>附4-1</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napToGrid w:val="0"/>
          <w:kern w:val="0"/>
          <w:sz w:val="36"/>
          <w:szCs w:val="36"/>
        </w:rPr>
      </w:pPr>
      <w:r>
        <w:rPr>
          <w:rFonts w:hint="eastAsia" w:ascii="方正小标宋简体" w:hAnsi="方正小标宋简体" w:eastAsia="方正小标宋简体" w:cs="方正小标宋简体"/>
          <w:b w:val="0"/>
          <w:bCs w:val="0"/>
          <w:snapToGrid w:val="0"/>
          <w:sz w:val="36"/>
          <w:szCs w:val="36"/>
        </w:rPr>
        <w:t>2023年黑龙江省职业学校技能大赛教学能力比赛参赛汇总表（中职组）</w:t>
      </w: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Times New Roman" w:hAnsi="Times New Roman" w:eastAsia="方正仿宋简体"/>
          <w:snapToGrid w:val="0"/>
          <w:sz w:val="28"/>
          <w:szCs w:val="28"/>
        </w:rPr>
      </w:pPr>
      <w:r>
        <w:rPr>
          <w:rFonts w:hint="eastAsia" w:ascii="Times New Roman" w:hAnsi="Times New Roman" w:eastAsia="方正仿宋简体"/>
          <w:snapToGrid w:val="0"/>
          <w:sz w:val="28"/>
          <w:szCs w:val="28"/>
        </w:rPr>
        <w:t xml:space="preserve"> </w:t>
      </w:r>
      <w:r>
        <w:rPr>
          <w:rFonts w:hint="eastAsia" w:ascii="Times New Roman" w:hAnsi="Times New Roman" w:eastAsia="方正仿宋简体"/>
          <w:snapToGrid w:val="0"/>
          <w:sz w:val="28"/>
          <w:szCs w:val="28"/>
          <w:u w:val="single"/>
        </w:rPr>
        <w:t xml:space="preserve">    </w:t>
      </w:r>
      <w:r>
        <w:rPr>
          <w:rFonts w:hint="eastAsia" w:ascii="Times New Roman" w:hAnsi="Times New Roman" w:eastAsia="方正仿宋简体"/>
          <w:snapToGrid w:val="0"/>
          <w:sz w:val="28"/>
          <w:szCs w:val="28"/>
        </w:rPr>
        <w:t>市（地）教育局/省属中等职业学校/高等职业学校中职班/五年制高职前三年课程</w:t>
      </w:r>
      <w:r>
        <w:rPr>
          <w:rFonts w:hint="eastAsia" w:ascii="Times New Roman" w:hAnsi="Times New Roman" w:eastAsia="方正仿宋简体"/>
          <w:snapToGrid w:val="0"/>
          <w:sz w:val="28"/>
          <w:szCs w:val="28"/>
          <w:u w:val="single"/>
        </w:rPr>
        <w:t>（加盖公章）</w:t>
      </w:r>
    </w:p>
    <w:tbl>
      <w:tblPr>
        <w:tblStyle w:val="4"/>
        <w:tblW w:w="15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343"/>
        <w:gridCol w:w="1742"/>
        <w:gridCol w:w="1983"/>
        <w:gridCol w:w="2008"/>
        <w:gridCol w:w="1767"/>
        <w:gridCol w:w="1783"/>
        <w:gridCol w:w="1175"/>
        <w:gridCol w:w="115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3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参赛</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分组</w:t>
            </w:r>
          </w:p>
        </w:tc>
        <w:tc>
          <w:tcPr>
            <w:tcW w:w="13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报名</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组别</w:t>
            </w:r>
          </w:p>
        </w:tc>
        <w:tc>
          <w:tcPr>
            <w:tcW w:w="1742"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公共基础课</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/专业名称</w:t>
            </w:r>
          </w:p>
        </w:tc>
        <w:tc>
          <w:tcPr>
            <w:tcW w:w="19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参赛课程名</w:t>
            </w:r>
          </w:p>
        </w:tc>
        <w:tc>
          <w:tcPr>
            <w:tcW w:w="200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参赛内容名称</w:t>
            </w:r>
          </w:p>
        </w:tc>
        <w:tc>
          <w:tcPr>
            <w:tcW w:w="176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 xml:space="preserve">学校名称 </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（规范全称）</w:t>
            </w:r>
          </w:p>
        </w:tc>
        <w:tc>
          <w:tcPr>
            <w:tcW w:w="17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 xml:space="preserve">国家/省级创新 </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团队成员人数</w:t>
            </w:r>
          </w:p>
        </w:tc>
        <w:tc>
          <w:tcPr>
            <w:tcW w:w="1175"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 xml:space="preserve">双师型教 </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师人数</w:t>
            </w:r>
          </w:p>
        </w:tc>
        <w:tc>
          <w:tcPr>
            <w:tcW w:w="1150"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 xml:space="preserve">教学团队 </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联系人</w:t>
            </w:r>
          </w:p>
        </w:tc>
        <w:tc>
          <w:tcPr>
            <w:tcW w:w="105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3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42"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9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200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6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75"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50"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05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3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42"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9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200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6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75"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50"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05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3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42"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9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200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6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75"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50"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05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3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42"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9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200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6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75"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50"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05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3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42"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9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200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6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7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75"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150"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05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742"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9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200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76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7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175"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150"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05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742"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9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200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76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78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175"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150"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05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r>
    </w:tbl>
    <w:p>
      <w:pPr>
        <w:keepNext w:val="0"/>
        <w:keepLines w:val="0"/>
        <w:pageBreakBefore w:val="0"/>
        <w:widowControl w:val="0"/>
        <w:kinsoku/>
        <w:wordWrap/>
        <w:overflowPunct w:val="0"/>
        <w:topLinePunct w:val="0"/>
        <w:autoSpaceDE/>
        <w:autoSpaceDN/>
        <w:bidi w:val="0"/>
        <w:adjustRightInd w:val="0"/>
        <w:snapToGrid w:val="0"/>
        <w:spacing w:line="520" w:lineRule="exact"/>
        <w:ind w:left="0" w:right="0"/>
        <w:textAlignment w:val="auto"/>
        <w:rPr>
          <w:rFonts w:ascii="Times New Roman" w:hAnsi="Times New Roman" w:eastAsia="方正仿宋简体"/>
          <w:snapToGrid w:val="0"/>
          <w:color w:val="000000"/>
          <w:sz w:val="28"/>
          <w:szCs w:val="28"/>
        </w:rPr>
      </w:pPr>
      <w:r>
        <w:rPr>
          <w:rFonts w:hint="eastAsia" w:ascii="Times New Roman" w:hAnsi="Times New Roman" w:eastAsia="方正仿宋简体"/>
          <w:snapToGrid w:val="0"/>
          <w:color w:val="000000"/>
          <w:sz w:val="28"/>
          <w:szCs w:val="28"/>
        </w:rPr>
        <w:t>填表人：            联系电话：                 电子邮件：</w:t>
      </w:r>
    </w:p>
    <w:p>
      <w:pPr>
        <w:keepNext w:val="0"/>
        <w:keepLines w:val="0"/>
        <w:pageBreakBefore w:val="0"/>
        <w:widowControl w:val="0"/>
        <w:kinsoku/>
        <w:wordWrap/>
        <w:overflowPunct w:val="0"/>
        <w:topLinePunct w:val="0"/>
        <w:autoSpaceDE/>
        <w:autoSpaceDN/>
        <w:bidi w:val="0"/>
        <w:adjustRightInd w:val="0"/>
        <w:snapToGrid w:val="0"/>
        <w:spacing w:line="520" w:lineRule="exact"/>
        <w:ind w:left="0" w:right="0"/>
        <w:textAlignment w:val="auto"/>
        <w:rPr>
          <w:rFonts w:ascii="Times New Roman" w:hAnsi="Times New Roman" w:eastAsia="方正仿宋简体"/>
          <w:snapToGrid w:val="0"/>
          <w:color w:val="000000"/>
          <w:sz w:val="28"/>
          <w:szCs w:val="28"/>
        </w:rPr>
      </w:pPr>
      <w:r>
        <w:rPr>
          <w:rFonts w:hint="eastAsia" w:ascii="仿宋_GB2312" w:hAnsi="仿宋_GB2312" w:eastAsia="仿宋_GB2312" w:cs="仿宋_GB2312"/>
          <w:b/>
          <w:bCs/>
          <w:color w:val="000000"/>
          <w:sz w:val="28"/>
          <w:szCs w:val="28"/>
        </w:rPr>
        <w:t>说明</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napToGrid w:val="0"/>
          <w:color w:val="000000"/>
          <w:sz w:val="28"/>
          <w:szCs w:val="28"/>
        </w:rPr>
        <w:t>“市（地）教育局/省属中等职业学校/高等职业学校中职班/五年制高职前三年课程”可根据实际情况删除其他内容。如：单位隶属市地教育局，可删除其他信息，仅保留“市（地）教育局”。</w:t>
      </w: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color w:val="000000"/>
          <w:sz w:val="32"/>
          <w:szCs w:val="32"/>
        </w:rPr>
        <w:sectPr>
          <w:pgSz w:w="16838" w:h="11906" w:orient="landscape"/>
          <w:pgMar w:top="1588" w:right="2098" w:bottom="1474" w:left="1985" w:header="851" w:footer="397" w:gutter="0"/>
          <w:cols w:space="720" w:num="1"/>
          <w:titlePg/>
          <w:docGrid w:type="linesAndChars" w:linePitch="579" w:charSpace="21679"/>
        </w:sectPr>
      </w:pPr>
    </w:p>
    <w:p>
      <w:pPr>
        <w:keepNext w:val="0"/>
        <w:keepLines w:val="0"/>
        <w:pageBreakBefore w:val="0"/>
        <w:kinsoku/>
        <w:wordWrap/>
        <w:overflowPunct w:val="0"/>
        <w:topLinePunct w:val="0"/>
        <w:autoSpaceDE/>
        <w:autoSpaceDN/>
        <w:bidi w:val="0"/>
        <w:snapToGrid w:val="0"/>
        <w:spacing w:line="560" w:lineRule="exact"/>
        <w:ind w:left="0" w:right="0"/>
        <w:textAlignment w:val="auto"/>
        <w:rPr>
          <w:rFonts w:hint="eastAsia" w:ascii="黑体" w:hAnsi="黑体" w:eastAsia="黑体" w:cs="黑体"/>
          <w:b w:val="0"/>
          <w:bCs w:val="0"/>
          <w:snapToGrid w:val="0"/>
          <w:sz w:val="36"/>
          <w:szCs w:val="36"/>
        </w:rPr>
      </w:pPr>
      <w:r>
        <w:rPr>
          <w:rFonts w:hint="eastAsia" w:ascii="黑体" w:hAnsi="黑体" w:eastAsia="黑体" w:cs="黑体"/>
          <w:b w:val="0"/>
          <w:bCs w:val="0"/>
          <w:snapToGrid w:val="0"/>
          <w:sz w:val="36"/>
          <w:szCs w:val="36"/>
        </w:rPr>
        <w:t>附4-2</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napToGrid w:val="0"/>
          <w:sz w:val="36"/>
          <w:szCs w:val="36"/>
        </w:rPr>
      </w:pPr>
      <w:r>
        <w:rPr>
          <w:rFonts w:hint="eastAsia" w:ascii="方正小标宋简体" w:hAnsi="方正小标宋简体" w:eastAsia="方正小标宋简体" w:cs="方正小标宋简体"/>
          <w:b w:val="0"/>
          <w:bCs w:val="0"/>
          <w:snapToGrid w:val="0"/>
          <w:sz w:val="36"/>
          <w:szCs w:val="36"/>
        </w:rPr>
        <w:t>2023年黑龙江省职业学校技能大赛教学能力比赛参赛汇总表（高职组）</w:t>
      </w: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黑体" w:hAnsi="黑体" w:eastAsia="黑体"/>
          <w:snapToGrid w:val="0"/>
          <w:sz w:val="24"/>
          <w:szCs w:val="24"/>
        </w:rPr>
      </w:pPr>
      <w:r>
        <w:rPr>
          <w:rFonts w:hint="eastAsia" w:ascii="Times New Roman" w:hAnsi="Times New Roman" w:eastAsia="方正仿宋简体"/>
          <w:snapToGrid w:val="0"/>
          <w:sz w:val="28"/>
          <w:szCs w:val="28"/>
          <w:u w:val="single"/>
        </w:rPr>
        <w:t xml:space="preserve">      </w:t>
      </w:r>
      <w:r>
        <w:rPr>
          <w:rFonts w:hint="eastAsia" w:ascii="Times New Roman" w:hAnsi="Times New Roman" w:eastAsia="方正仿宋简体"/>
          <w:snapToGrid w:val="0"/>
          <w:sz w:val="28"/>
          <w:szCs w:val="28"/>
        </w:rPr>
        <w:t>学校：</w:t>
      </w:r>
      <w:r>
        <w:rPr>
          <w:rFonts w:hint="eastAsia" w:ascii="Times New Roman" w:hAnsi="Times New Roman" w:eastAsia="方正仿宋简体"/>
          <w:snapToGrid w:val="0"/>
          <w:sz w:val="28"/>
          <w:szCs w:val="28"/>
          <w:u w:val="single"/>
        </w:rPr>
        <w:t>（加盖公章）</w:t>
      </w:r>
    </w:p>
    <w:tbl>
      <w:tblPr>
        <w:tblStyle w:val="4"/>
        <w:tblW w:w="15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491"/>
        <w:gridCol w:w="1491"/>
        <w:gridCol w:w="1491"/>
        <w:gridCol w:w="1647"/>
        <w:gridCol w:w="2829"/>
        <w:gridCol w:w="1043"/>
        <w:gridCol w:w="1338"/>
        <w:gridCol w:w="133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8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参赛分组</w:t>
            </w: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报名组别</w:t>
            </w: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公共基础课</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/专业名称</w:t>
            </w: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参赛课程名称</w:t>
            </w:r>
          </w:p>
        </w:tc>
        <w:tc>
          <w:tcPr>
            <w:tcW w:w="164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参赛内容名称</w:t>
            </w:r>
          </w:p>
        </w:tc>
        <w:tc>
          <w:tcPr>
            <w:tcW w:w="282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学校名称</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（规范全称）</w:t>
            </w:r>
          </w:p>
        </w:tc>
        <w:tc>
          <w:tcPr>
            <w:tcW w:w="10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国家/省级创新</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团队成员人数</w:t>
            </w: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双师型教师人数</w:t>
            </w: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教学团队</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联系人</w:t>
            </w: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r>
              <w:rPr>
                <w:rFonts w:hint="eastAsia" w:ascii="黑体" w:hAnsi="黑体" w:eastAsia="黑体"/>
                <w:snapToGrid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64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282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0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64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282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0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64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282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0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64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282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0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64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282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0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64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282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0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491"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647"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2829"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043"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c>
          <w:tcPr>
            <w:tcW w:w="1338" w:type="dxa"/>
            <w:tcMar>
              <w:left w:w="28" w:type="dxa"/>
              <w:right w:w="28" w:type="dxa"/>
            </w:tcMar>
            <w:vAlign w:val="center"/>
          </w:tcPr>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ascii="黑体" w:hAnsi="黑体" w:eastAsia="黑体"/>
                <w:snapToGrid w:val="0"/>
                <w:color w:val="000000"/>
                <w:sz w:val="24"/>
                <w:szCs w:val="24"/>
              </w:rPr>
            </w:pPr>
          </w:p>
        </w:tc>
      </w:tr>
    </w:tbl>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color w:val="000000"/>
          <w:sz w:val="32"/>
          <w:szCs w:val="32"/>
        </w:rPr>
        <w:sectPr>
          <w:footerReference r:id="rId6" w:type="first"/>
          <w:footerReference r:id="rId5" w:type="default"/>
          <w:pgSz w:w="16838" w:h="11906" w:orient="landscape"/>
          <w:pgMar w:top="1588" w:right="2098" w:bottom="1474" w:left="1985" w:header="851" w:footer="397" w:gutter="0"/>
          <w:cols w:space="720" w:num="1"/>
          <w:titlePg/>
          <w:docGrid w:type="linesAndChars" w:linePitch="579" w:charSpace="21679"/>
        </w:sectPr>
      </w:pPr>
      <w:r>
        <w:rPr>
          <w:rFonts w:hint="eastAsia" w:ascii="Times New Roman" w:hAnsi="Times New Roman" w:eastAsia="方正仿宋简体"/>
          <w:snapToGrid w:val="0"/>
          <w:color w:val="000000"/>
          <w:sz w:val="28"/>
          <w:szCs w:val="28"/>
        </w:rPr>
        <w:t>填表人：          联系电话：                 电子邮件：</w:t>
      </w:r>
    </w:p>
    <w:p>
      <w:pPr>
        <w:keepNext w:val="0"/>
        <w:keepLines w:val="0"/>
        <w:pageBreakBefore w:val="0"/>
        <w:kinsoku/>
        <w:wordWrap/>
        <w:topLinePunct w:val="0"/>
        <w:autoSpaceDE/>
        <w:autoSpaceDN/>
        <w:bidi w:val="0"/>
        <w:spacing w:line="560" w:lineRule="exact"/>
        <w:ind w:left="0" w:right="0"/>
        <w:textAlignment w:val="auto"/>
        <w:rPr>
          <w:rFonts w:hint="eastAsia" w:ascii="黑体" w:hAnsi="黑体" w:eastAsia="黑体" w:cs="黑体"/>
          <w:b w:val="0"/>
          <w:bCs w:val="0"/>
          <w:snapToGrid w:val="0"/>
          <w:sz w:val="32"/>
          <w:szCs w:val="32"/>
        </w:rPr>
      </w:pPr>
      <w:r>
        <w:rPr>
          <w:rFonts w:hint="eastAsia" w:ascii="黑体" w:hAnsi="黑体" w:eastAsia="黑体" w:cs="黑体"/>
          <w:b w:val="0"/>
          <w:bCs w:val="0"/>
          <w:snapToGrid w:val="0"/>
          <w:sz w:val="32"/>
          <w:szCs w:val="32"/>
        </w:rPr>
        <w:t>附5-1</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napToGrid w:val="0"/>
          <w:sz w:val="44"/>
          <w:szCs w:val="44"/>
        </w:rPr>
      </w:pPr>
      <w:r>
        <w:rPr>
          <w:rFonts w:hint="eastAsia" w:ascii="方正小标宋简体" w:hAnsi="方正小标宋简体" w:eastAsia="方正小标宋简体" w:cs="方正小标宋简体"/>
          <w:b w:val="0"/>
          <w:bCs w:val="0"/>
          <w:snapToGrid w:val="0"/>
          <w:sz w:val="44"/>
          <w:szCs w:val="44"/>
        </w:rPr>
        <w:t>2023年黑龙江省职业学校技能大赛</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napToGrid w:val="0"/>
          <w:sz w:val="44"/>
          <w:szCs w:val="44"/>
        </w:rPr>
      </w:pPr>
      <w:r>
        <w:rPr>
          <w:rFonts w:hint="eastAsia" w:ascii="方正小标宋简体" w:hAnsi="方正小标宋简体" w:eastAsia="方正小标宋简体" w:cs="方正小标宋简体"/>
          <w:b w:val="0"/>
          <w:bCs w:val="0"/>
          <w:snapToGrid w:val="0"/>
          <w:sz w:val="44"/>
          <w:szCs w:val="44"/>
        </w:rPr>
        <w:t xml:space="preserve">教学能力比赛校级比赛情况统计表 </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z w:val="44"/>
          <w:szCs w:val="44"/>
          <w:u w:val="single"/>
        </w:rPr>
      </w:pPr>
      <w:r>
        <w:rPr>
          <w:rFonts w:hint="eastAsia" w:ascii="方正小标宋简体" w:hAnsi="方正小标宋简体" w:eastAsia="方正小标宋简体" w:cs="方正小标宋简体"/>
          <w:b w:val="0"/>
          <w:bCs w:val="0"/>
          <w:snapToGrid w:val="0"/>
          <w:sz w:val="44"/>
          <w:szCs w:val="44"/>
        </w:rPr>
        <w:t>（中职组）</w:t>
      </w:r>
    </w:p>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ascii="Times New Roman" w:hAnsi="Times New Roman" w:eastAsia="方正仿宋简体"/>
          <w:sz w:val="28"/>
          <w:szCs w:val="24"/>
        </w:rPr>
      </w:pPr>
      <w:r>
        <w:rPr>
          <w:rFonts w:ascii="Times New Roman" w:hAnsi="Times New Roman" w:eastAsia="方正仿宋简体"/>
          <w:sz w:val="28"/>
          <w:szCs w:val="24"/>
          <w:u w:val="single"/>
        </w:rPr>
        <w:t xml:space="preserve">   </w:t>
      </w:r>
      <w:r>
        <w:rPr>
          <w:rFonts w:hint="eastAsia" w:ascii="Times New Roman" w:hAnsi="Times New Roman" w:eastAsia="方正仿宋简体"/>
          <w:sz w:val="28"/>
          <w:szCs w:val="24"/>
          <w:u w:val="single"/>
        </w:rPr>
        <w:t xml:space="preserve">  市</w:t>
      </w:r>
      <w:r>
        <w:rPr>
          <w:rFonts w:ascii="Times New Roman" w:hAnsi="Times New Roman" w:eastAsia="方正仿宋简体"/>
          <w:sz w:val="28"/>
          <w:szCs w:val="24"/>
        </w:rPr>
        <w:t>（</w:t>
      </w:r>
      <w:r>
        <w:rPr>
          <w:rFonts w:hint="eastAsia" w:ascii="Times New Roman" w:hAnsi="Times New Roman" w:eastAsia="方正仿宋简体"/>
          <w:sz w:val="28"/>
          <w:szCs w:val="24"/>
        </w:rPr>
        <w:t>地</w:t>
      </w:r>
      <w:r>
        <w:rPr>
          <w:rFonts w:ascii="Times New Roman" w:hAnsi="Times New Roman" w:eastAsia="方正仿宋简体"/>
          <w:sz w:val="28"/>
          <w:szCs w:val="24"/>
        </w:rPr>
        <w:t>）</w:t>
      </w:r>
      <w:r>
        <w:rPr>
          <w:rFonts w:hint="eastAsia" w:ascii="Times New Roman" w:hAnsi="Times New Roman" w:eastAsia="方正仿宋简体"/>
          <w:sz w:val="28"/>
          <w:szCs w:val="24"/>
        </w:rPr>
        <w:t>教育局/省属中等职业学校/高等职业学校中职班/五年制高职前三年课程</w:t>
      </w:r>
      <w:r>
        <w:rPr>
          <w:rFonts w:hint="eastAsia" w:ascii="Times New Roman" w:hAnsi="Times New Roman" w:eastAsia="方正仿宋简体"/>
          <w:snapToGrid w:val="0"/>
          <w:sz w:val="28"/>
          <w:szCs w:val="28"/>
          <w:u w:val="single"/>
        </w:rPr>
        <w:t>（加盖公章）</w:t>
      </w:r>
      <w:r>
        <w:rPr>
          <w:rFonts w:ascii="Times New Roman" w:hAnsi="Times New Roman" w:eastAsia="方正仿宋简体"/>
          <w:sz w:val="28"/>
          <w:szCs w:val="24"/>
          <w:u w:val="single"/>
        </w:rPr>
        <w:t xml:space="preserve"> </w:t>
      </w:r>
      <w:r>
        <w:rPr>
          <w:rFonts w:hint="eastAsia" w:ascii="Times New Roman" w:hAnsi="Times New Roman" w:eastAsia="方正仿宋简体"/>
          <w:sz w:val="28"/>
          <w:szCs w:val="24"/>
        </w:rPr>
        <w:t xml:space="preserve">  </w:t>
      </w:r>
    </w:p>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ascii="Times New Roman" w:hAnsi="Times New Roman" w:eastAsia="方正仿宋简体"/>
          <w:color w:val="000000"/>
          <w:sz w:val="28"/>
          <w:szCs w:val="24"/>
        </w:rPr>
      </w:pPr>
    </w:p>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ascii="Times New Roman" w:hAnsi="Times New Roman" w:eastAsia="方正仿宋简体"/>
          <w:color w:val="000000"/>
          <w:sz w:val="28"/>
          <w:szCs w:val="24"/>
          <w:u w:val="single"/>
        </w:rPr>
      </w:pPr>
      <w:r>
        <w:rPr>
          <w:rFonts w:ascii="Times New Roman" w:hAnsi="Times New Roman" w:eastAsia="方正仿宋简体"/>
          <w:color w:val="000000"/>
          <w:sz w:val="28"/>
          <w:szCs w:val="24"/>
        </w:rPr>
        <w:t>联系人</w:t>
      </w:r>
      <w:r>
        <w:rPr>
          <w:rFonts w:ascii="Times New Roman" w:hAnsi="Times New Roman" w:eastAsia="方正仿宋简体"/>
          <w:color w:val="000000"/>
          <w:sz w:val="28"/>
          <w:szCs w:val="24"/>
          <w:u w:val="single"/>
        </w:rPr>
        <w:t xml:space="preserve">       </w:t>
      </w:r>
      <w:r>
        <w:rPr>
          <w:rFonts w:ascii="Times New Roman" w:hAnsi="Times New Roman" w:eastAsia="方正仿宋简体"/>
          <w:color w:val="000000"/>
          <w:sz w:val="28"/>
          <w:szCs w:val="24"/>
        </w:rPr>
        <w:t xml:space="preserve"> </w:t>
      </w:r>
      <w:r>
        <w:rPr>
          <w:rFonts w:hint="eastAsia" w:ascii="Times New Roman" w:hAnsi="Times New Roman" w:eastAsia="方正仿宋简体"/>
          <w:color w:val="000000"/>
          <w:sz w:val="28"/>
          <w:szCs w:val="24"/>
        </w:rPr>
        <w:t>手机</w:t>
      </w:r>
      <w:r>
        <w:rPr>
          <w:rFonts w:ascii="Times New Roman" w:hAnsi="Times New Roman" w:eastAsia="方正仿宋简体"/>
          <w:color w:val="000000"/>
          <w:sz w:val="28"/>
          <w:szCs w:val="24"/>
          <w:u w:val="single"/>
        </w:rPr>
        <w:t xml:space="preserve">            </w:t>
      </w:r>
      <w:r>
        <w:rPr>
          <w:rFonts w:ascii="Times New Roman" w:hAnsi="Times New Roman" w:eastAsia="方正仿宋简体"/>
          <w:color w:val="000000"/>
          <w:sz w:val="28"/>
          <w:szCs w:val="24"/>
        </w:rPr>
        <w:t xml:space="preserve"> QQ</w:t>
      </w:r>
      <w:r>
        <w:rPr>
          <w:rFonts w:ascii="Times New Roman" w:hAnsi="Times New Roman" w:eastAsia="方正仿宋简体"/>
          <w:color w:val="000000"/>
          <w:sz w:val="28"/>
          <w:szCs w:val="24"/>
          <w:u w:val="single"/>
        </w:rPr>
        <w:t xml:space="preserve">            </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2"/>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项目</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r>
              <w:rPr>
                <w:rFonts w:ascii="Times New Roman" w:hAnsi="Times New Roman" w:eastAsia="方正仿宋简体"/>
                <w:color w:val="000000"/>
                <w:sz w:val="28"/>
                <w:szCs w:val="24"/>
              </w:rPr>
              <w:t>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napToGrid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市</w:t>
            </w:r>
            <w:r>
              <w:rPr>
                <w:rFonts w:ascii="Times New Roman" w:hAnsi="Times New Roman" w:eastAsia="方正仿宋简体"/>
                <w:color w:val="000000"/>
                <w:sz w:val="28"/>
                <w:szCs w:val="24"/>
              </w:rPr>
              <w:t>（</w:t>
            </w:r>
            <w:r>
              <w:rPr>
                <w:rFonts w:hint="eastAsia" w:ascii="Times New Roman" w:hAnsi="Times New Roman" w:eastAsia="方正仿宋简体"/>
                <w:color w:val="000000"/>
                <w:sz w:val="28"/>
                <w:szCs w:val="24"/>
              </w:rPr>
              <w:t>地</w:t>
            </w:r>
            <w:r>
              <w:rPr>
                <w:rFonts w:ascii="Times New Roman" w:hAnsi="Times New Roman" w:eastAsia="方正仿宋简体"/>
                <w:color w:val="000000"/>
                <w:sz w:val="28"/>
                <w:szCs w:val="24"/>
              </w:rPr>
              <w:t>）学校数</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napToGrid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市（地）</w:t>
            </w:r>
            <w:r>
              <w:rPr>
                <w:rFonts w:ascii="Times New Roman" w:hAnsi="Times New Roman" w:eastAsia="方正仿宋简体"/>
                <w:color w:val="000000"/>
                <w:sz w:val="28"/>
                <w:szCs w:val="24"/>
              </w:rPr>
              <w:t>开展校级比赛学校数</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napToGrid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市（地）/校</w:t>
            </w:r>
            <w:r>
              <w:rPr>
                <w:rFonts w:ascii="Times New Roman" w:hAnsi="Times New Roman" w:eastAsia="方正仿宋简体"/>
                <w:color w:val="000000"/>
                <w:sz w:val="28"/>
                <w:szCs w:val="24"/>
              </w:rPr>
              <w:t>级比赛作品</w:t>
            </w:r>
            <w:r>
              <w:rPr>
                <w:rFonts w:hint="eastAsia" w:ascii="Times New Roman" w:hAnsi="Times New Roman" w:eastAsia="方正仿宋简体"/>
                <w:color w:val="000000"/>
                <w:sz w:val="28"/>
                <w:szCs w:val="24"/>
              </w:rPr>
              <w:t>总</w:t>
            </w:r>
            <w:r>
              <w:rPr>
                <w:rFonts w:ascii="Times New Roman" w:hAnsi="Times New Roman" w:eastAsia="方正仿宋简体"/>
                <w:color w:val="000000"/>
                <w:sz w:val="28"/>
                <w:szCs w:val="24"/>
              </w:rPr>
              <w:t>数</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napToGrid w:val="0"/>
              <w:spacing w:line="560" w:lineRule="exact"/>
              <w:ind w:left="0" w:right="0"/>
              <w:contextualSpacing/>
              <w:jc w:val="center"/>
              <w:textAlignment w:val="auto"/>
              <w:rPr>
                <w:rFonts w:ascii="Times New Roman" w:hAnsi="Times New Roman" w:eastAsia="方正仿宋简体"/>
                <w:color w:val="000000"/>
                <w:sz w:val="28"/>
                <w:szCs w:val="24"/>
              </w:rPr>
            </w:pPr>
            <w:r>
              <w:rPr>
                <w:rFonts w:ascii="Times New Roman" w:hAnsi="Times New Roman" w:eastAsia="方正仿宋简体"/>
                <w:color w:val="000000"/>
                <w:sz w:val="28"/>
                <w:szCs w:val="24"/>
              </w:rPr>
              <w:t>市</w:t>
            </w:r>
            <w:r>
              <w:rPr>
                <w:rFonts w:hint="eastAsia" w:ascii="Times New Roman" w:hAnsi="Times New Roman" w:eastAsia="方正仿宋简体"/>
                <w:color w:val="000000"/>
                <w:sz w:val="28"/>
                <w:szCs w:val="24"/>
              </w:rPr>
              <w:t>（</w:t>
            </w:r>
            <w:r>
              <w:rPr>
                <w:rFonts w:ascii="Times New Roman" w:hAnsi="Times New Roman" w:eastAsia="方正仿宋简体"/>
                <w:color w:val="000000"/>
                <w:sz w:val="28"/>
                <w:szCs w:val="24"/>
              </w:rPr>
              <w:t>地</w:t>
            </w:r>
            <w:r>
              <w:rPr>
                <w:rFonts w:hint="eastAsia" w:ascii="Times New Roman" w:hAnsi="Times New Roman" w:eastAsia="方正仿宋简体"/>
                <w:color w:val="000000"/>
                <w:sz w:val="28"/>
                <w:szCs w:val="24"/>
              </w:rPr>
              <w:t>）/校</w:t>
            </w:r>
            <w:r>
              <w:rPr>
                <w:rFonts w:ascii="Times New Roman" w:hAnsi="Times New Roman" w:eastAsia="方正仿宋简体"/>
                <w:color w:val="000000"/>
                <w:sz w:val="28"/>
                <w:szCs w:val="24"/>
              </w:rPr>
              <w:t>级比赛</w:t>
            </w:r>
            <w:r>
              <w:rPr>
                <w:rFonts w:hint="eastAsia" w:ascii="Times New Roman" w:hAnsi="Times New Roman" w:eastAsia="方正仿宋简体"/>
                <w:color w:val="000000"/>
                <w:sz w:val="28"/>
                <w:szCs w:val="24"/>
              </w:rPr>
              <w:t>参赛教师</w:t>
            </w:r>
            <w:r>
              <w:rPr>
                <w:rFonts w:ascii="Times New Roman" w:hAnsi="Times New Roman" w:eastAsia="方正仿宋简体"/>
                <w:color w:val="000000"/>
                <w:sz w:val="28"/>
                <w:szCs w:val="24"/>
              </w:rPr>
              <w:t>数</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napToGrid w:val="0"/>
              <w:spacing w:line="560" w:lineRule="exact"/>
              <w:ind w:left="0" w:right="0"/>
              <w:contextualSpacing/>
              <w:jc w:val="center"/>
              <w:textAlignment w:val="auto"/>
              <w:rPr>
                <w:rFonts w:ascii="Times New Roman" w:hAnsi="Times New Roman" w:eastAsia="方正仿宋简体"/>
                <w:color w:val="000000"/>
                <w:sz w:val="28"/>
                <w:szCs w:val="24"/>
              </w:rPr>
            </w:pPr>
            <w:r>
              <w:rPr>
                <w:rFonts w:ascii="Times New Roman" w:hAnsi="Times New Roman" w:eastAsia="方正仿宋简体"/>
                <w:color w:val="000000"/>
                <w:sz w:val="28"/>
                <w:szCs w:val="24"/>
              </w:rPr>
              <w:t>市</w:t>
            </w:r>
            <w:r>
              <w:rPr>
                <w:rFonts w:hint="eastAsia" w:ascii="Times New Roman" w:hAnsi="Times New Roman" w:eastAsia="方正仿宋简体"/>
                <w:color w:val="000000"/>
                <w:sz w:val="28"/>
                <w:szCs w:val="24"/>
              </w:rPr>
              <w:t>（</w:t>
            </w:r>
            <w:r>
              <w:rPr>
                <w:rFonts w:ascii="Times New Roman" w:hAnsi="Times New Roman" w:eastAsia="方正仿宋简体"/>
                <w:color w:val="000000"/>
                <w:sz w:val="28"/>
                <w:szCs w:val="24"/>
              </w:rPr>
              <w:t>地</w:t>
            </w:r>
            <w:r>
              <w:rPr>
                <w:rFonts w:hint="eastAsia" w:ascii="Times New Roman" w:hAnsi="Times New Roman" w:eastAsia="方正仿宋简体"/>
                <w:color w:val="000000"/>
                <w:sz w:val="28"/>
                <w:szCs w:val="24"/>
              </w:rPr>
              <w:t>）/校</w:t>
            </w:r>
            <w:r>
              <w:rPr>
                <w:rFonts w:ascii="Times New Roman" w:hAnsi="Times New Roman" w:eastAsia="方正仿宋简体"/>
                <w:color w:val="000000"/>
                <w:sz w:val="28"/>
                <w:szCs w:val="24"/>
              </w:rPr>
              <w:t>级比赛时间</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napToGrid w:val="0"/>
              <w:spacing w:line="560" w:lineRule="exact"/>
              <w:ind w:left="0" w:right="0"/>
              <w:contextualSpacing/>
              <w:jc w:val="center"/>
              <w:textAlignment w:val="auto"/>
              <w:rPr>
                <w:rFonts w:ascii="Times New Roman" w:hAnsi="Times New Roman" w:eastAsia="方正仿宋简体"/>
                <w:color w:val="000000"/>
                <w:sz w:val="28"/>
                <w:szCs w:val="24"/>
              </w:rPr>
            </w:pPr>
            <w:r>
              <w:rPr>
                <w:rFonts w:ascii="Times New Roman" w:hAnsi="Times New Roman" w:eastAsia="方正仿宋简体"/>
                <w:color w:val="000000"/>
                <w:sz w:val="28"/>
                <w:szCs w:val="24"/>
              </w:rPr>
              <w:t>市</w:t>
            </w:r>
            <w:r>
              <w:rPr>
                <w:rFonts w:hint="eastAsia" w:ascii="Times New Roman" w:hAnsi="Times New Roman" w:eastAsia="方正仿宋简体"/>
                <w:color w:val="000000"/>
                <w:sz w:val="28"/>
                <w:szCs w:val="24"/>
              </w:rPr>
              <w:t>（</w:t>
            </w:r>
            <w:r>
              <w:rPr>
                <w:rFonts w:ascii="Times New Roman" w:hAnsi="Times New Roman" w:eastAsia="方正仿宋简体"/>
                <w:color w:val="000000"/>
                <w:sz w:val="28"/>
                <w:szCs w:val="24"/>
              </w:rPr>
              <w:t>地</w:t>
            </w:r>
            <w:r>
              <w:rPr>
                <w:rFonts w:hint="eastAsia" w:ascii="Times New Roman" w:hAnsi="Times New Roman" w:eastAsia="方正仿宋简体"/>
                <w:color w:val="000000"/>
                <w:sz w:val="28"/>
                <w:szCs w:val="24"/>
              </w:rPr>
              <w:t>）/校</w:t>
            </w:r>
            <w:r>
              <w:rPr>
                <w:rFonts w:ascii="Times New Roman" w:hAnsi="Times New Roman" w:eastAsia="方正仿宋简体"/>
                <w:color w:val="000000"/>
                <w:sz w:val="28"/>
                <w:szCs w:val="24"/>
              </w:rPr>
              <w:t>级比赛地点</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bl>
    <w:p>
      <w:pPr>
        <w:keepNext w:val="0"/>
        <w:keepLines w:val="0"/>
        <w:pageBreakBefore w:val="0"/>
        <w:kinsoku/>
        <w:wordWrap/>
        <w:overflowPunct w:val="0"/>
        <w:topLinePunct w:val="0"/>
        <w:autoSpaceDE/>
        <w:autoSpaceDN/>
        <w:bidi w:val="0"/>
        <w:adjustRightInd w:val="0"/>
        <w:snapToGrid w:val="0"/>
        <w:spacing w:line="560" w:lineRule="exact"/>
        <w:ind w:left="0" w:right="0"/>
        <w:textAlignment w:val="auto"/>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说明：省属中等职业学校/高等职业学校中职班/五年制高职前三年课程单位不需要填写前2项。</w:t>
      </w:r>
    </w:p>
    <w:p>
      <w:pPr>
        <w:keepNext w:val="0"/>
        <w:keepLines w:val="0"/>
        <w:pageBreakBefore w:val="0"/>
        <w:kinsoku/>
        <w:wordWrap/>
        <w:topLinePunct w:val="0"/>
        <w:autoSpaceDE/>
        <w:autoSpaceDN/>
        <w:bidi w:val="0"/>
        <w:spacing w:line="560" w:lineRule="exact"/>
        <w:ind w:left="0" w:right="0"/>
        <w:textAlignment w:val="auto"/>
        <w:rPr>
          <w:rFonts w:ascii="Times New Roman" w:hAnsi="Times New Roman" w:eastAsia="黑体"/>
          <w:snapToGrid w:val="0"/>
          <w:sz w:val="32"/>
          <w:szCs w:val="32"/>
        </w:rPr>
      </w:pPr>
      <w:bookmarkStart w:id="5" w:name="_GoBack"/>
      <w:bookmarkEnd w:id="5"/>
      <w:r>
        <w:rPr>
          <w:rFonts w:hint="eastAsia" w:ascii="Times New Roman" w:hAnsi="Times New Roman" w:eastAsia="方正仿宋简体"/>
          <w:color w:val="000000"/>
          <w:sz w:val="28"/>
          <w:szCs w:val="24"/>
        </w:rPr>
        <w:br w:type="page"/>
      </w:r>
      <w:r>
        <w:rPr>
          <w:rFonts w:hint="eastAsia" w:ascii="黑体" w:hAnsi="黑体" w:eastAsia="黑体" w:cs="黑体"/>
          <w:b w:val="0"/>
          <w:bCs w:val="0"/>
          <w:snapToGrid w:val="0"/>
          <w:sz w:val="32"/>
          <w:szCs w:val="32"/>
        </w:rPr>
        <w:t>附5-2</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napToGrid w:val="0"/>
          <w:sz w:val="44"/>
          <w:szCs w:val="44"/>
        </w:rPr>
      </w:pPr>
      <w:r>
        <w:rPr>
          <w:rFonts w:hint="eastAsia" w:ascii="方正小标宋简体" w:hAnsi="方正小标宋简体" w:eastAsia="方正小标宋简体" w:cs="方正小标宋简体"/>
          <w:b w:val="0"/>
          <w:bCs w:val="0"/>
          <w:snapToGrid w:val="0"/>
          <w:sz w:val="44"/>
          <w:szCs w:val="44"/>
        </w:rPr>
        <w:t>2023年黑龙江省职业学校技能大赛</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napToGrid w:val="0"/>
          <w:sz w:val="44"/>
          <w:szCs w:val="44"/>
        </w:rPr>
      </w:pPr>
      <w:r>
        <w:rPr>
          <w:rFonts w:hint="eastAsia" w:ascii="方正小标宋简体" w:hAnsi="方正小标宋简体" w:eastAsia="方正小标宋简体" w:cs="方正小标宋简体"/>
          <w:b w:val="0"/>
          <w:bCs w:val="0"/>
          <w:snapToGrid w:val="0"/>
          <w:sz w:val="44"/>
          <w:szCs w:val="44"/>
        </w:rPr>
        <w:t xml:space="preserve">教学能力比赛校级比赛情况统计表 </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z w:val="44"/>
          <w:szCs w:val="44"/>
          <w:u w:val="single"/>
        </w:rPr>
      </w:pPr>
      <w:r>
        <w:rPr>
          <w:rFonts w:hint="eastAsia" w:ascii="方正小标宋简体" w:hAnsi="方正小标宋简体" w:eastAsia="方正小标宋简体" w:cs="方正小标宋简体"/>
          <w:b w:val="0"/>
          <w:bCs w:val="0"/>
          <w:snapToGrid w:val="0"/>
          <w:sz w:val="44"/>
          <w:szCs w:val="44"/>
        </w:rPr>
        <w:t>（高职组）</w:t>
      </w:r>
    </w:p>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ascii="Times New Roman" w:hAnsi="Times New Roman" w:eastAsia="方正仿宋简体"/>
          <w:sz w:val="28"/>
          <w:szCs w:val="24"/>
        </w:rPr>
      </w:pPr>
      <w:r>
        <w:rPr>
          <w:rFonts w:hint="eastAsia" w:ascii="Times New Roman" w:hAnsi="Times New Roman" w:eastAsia="方正仿宋简体"/>
          <w:sz w:val="28"/>
          <w:szCs w:val="24"/>
          <w:u w:val="single"/>
        </w:rPr>
        <w:t xml:space="preserve">               学校</w:t>
      </w:r>
      <w:r>
        <w:rPr>
          <w:rFonts w:ascii="Times New Roman" w:hAnsi="Times New Roman" w:eastAsia="方正仿宋简体"/>
          <w:sz w:val="28"/>
          <w:szCs w:val="24"/>
          <w:u w:val="single"/>
        </w:rPr>
        <w:t xml:space="preserve"> </w:t>
      </w:r>
      <w:r>
        <w:rPr>
          <w:rFonts w:hint="eastAsia" w:ascii="Times New Roman" w:hAnsi="Times New Roman" w:eastAsia="方正仿宋简体"/>
          <w:snapToGrid w:val="0"/>
          <w:sz w:val="28"/>
          <w:szCs w:val="28"/>
          <w:u w:val="single"/>
        </w:rPr>
        <w:t>（加盖公章）</w:t>
      </w:r>
      <w:r>
        <w:rPr>
          <w:rFonts w:ascii="Times New Roman" w:hAnsi="Times New Roman" w:eastAsia="方正仿宋简体"/>
          <w:sz w:val="28"/>
          <w:szCs w:val="24"/>
        </w:rPr>
        <w:t xml:space="preserve"> </w:t>
      </w:r>
      <w:r>
        <w:rPr>
          <w:rFonts w:hint="eastAsia" w:ascii="Times New Roman" w:hAnsi="Times New Roman" w:eastAsia="方正仿宋简体"/>
          <w:sz w:val="28"/>
          <w:szCs w:val="24"/>
        </w:rPr>
        <w:t xml:space="preserve"> </w:t>
      </w:r>
    </w:p>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ascii="Times New Roman" w:hAnsi="Times New Roman" w:eastAsia="方正仿宋简体"/>
          <w:color w:val="000000"/>
          <w:sz w:val="28"/>
          <w:szCs w:val="24"/>
        </w:rPr>
      </w:pPr>
    </w:p>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ascii="Times New Roman" w:hAnsi="Times New Roman" w:eastAsia="方正仿宋简体"/>
          <w:color w:val="000000"/>
          <w:sz w:val="28"/>
          <w:szCs w:val="24"/>
        </w:rPr>
      </w:pPr>
    </w:p>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ascii="Times New Roman" w:hAnsi="Times New Roman" w:eastAsia="方正仿宋简体"/>
          <w:color w:val="000000"/>
          <w:sz w:val="28"/>
          <w:szCs w:val="24"/>
          <w:u w:val="single"/>
        </w:rPr>
      </w:pPr>
      <w:r>
        <w:rPr>
          <w:rFonts w:ascii="Times New Roman" w:hAnsi="Times New Roman" w:eastAsia="方正仿宋简体"/>
          <w:color w:val="000000"/>
          <w:sz w:val="28"/>
          <w:szCs w:val="24"/>
        </w:rPr>
        <w:t>联系人</w:t>
      </w:r>
      <w:r>
        <w:rPr>
          <w:rFonts w:ascii="Times New Roman" w:hAnsi="Times New Roman" w:eastAsia="方正仿宋简体"/>
          <w:color w:val="000000"/>
          <w:sz w:val="28"/>
          <w:szCs w:val="24"/>
          <w:u w:val="single"/>
        </w:rPr>
        <w:t xml:space="preserve">       </w:t>
      </w:r>
      <w:r>
        <w:rPr>
          <w:rFonts w:ascii="Times New Roman" w:hAnsi="Times New Roman" w:eastAsia="方正仿宋简体"/>
          <w:color w:val="000000"/>
          <w:sz w:val="28"/>
          <w:szCs w:val="24"/>
        </w:rPr>
        <w:t xml:space="preserve"> 电话</w:t>
      </w:r>
      <w:r>
        <w:rPr>
          <w:rFonts w:ascii="Times New Roman" w:hAnsi="Times New Roman" w:eastAsia="方正仿宋简体"/>
          <w:color w:val="000000"/>
          <w:sz w:val="28"/>
          <w:szCs w:val="24"/>
          <w:u w:val="single"/>
        </w:rPr>
        <w:t xml:space="preserve">            </w:t>
      </w:r>
      <w:r>
        <w:rPr>
          <w:rFonts w:ascii="Times New Roman" w:hAnsi="Times New Roman" w:eastAsia="方正仿宋简体"/>
          <w:color w:val="000000"/>
          <w:sz w:val="28"/>
          <w:szCs w:val="24"/>
        </w:rPr>
        <w:t xml:space="preserve"> QQ</w:t>
      </w:r>
      <w:r>
        <w:rPr>
          <w:rFonts w:ascii="Times New Roman" w:hAnsi="Times New Roman" w:eastAsia="方正仿宋简体"/>
          <w:color w:val="000000"/>
          <w:sz w:val="28"/>
          <w:szCs w:val="24"/>
          <w:u w:val="single"/>
        </w:rPr>
        <w:t xml:space="preserve">            </w:t>
      </w:r>
    </w:p>
    <w:p>
      <w:pPr>
        <w:keepNext w:val="0"/>
        <w:keepLines w:val="0"/>
        <w:pageBreakBefore w:val="0"/>
        <w:kinsoku/>
        <w:wordWrap/>
        <w:overflowPunct w:val="0"/>
        <w:topLinePunct w:val="0"/>
        <w:autoSpaceDE/>
        <w:autoSpaceDN/>
        <w:bidi w:val="0"/>
        <w:snapToGrid w:val="0"/>
        <w:spacing w:line="560" w:lineRule="exact"/>
        <w:ind w:left="0" w:right="0"/>
        <w:jc w:val="left"/>
        <w:textAlignment w:val="auto"/>
        <w:rPr>
          <w:rFonts w:ascii="Times New Roman" w:hAnsi="Times New Roman" w:eastAsia="方正仿宋简体"/>
          <w:color w:val="000000"/>
          <w:sz w:val="28"/>
          <w:szCs w:val="24"/>
          <w:u w:val="single"/>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2"/>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项目</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高</w:t>
            </w:r>
            <w:r>
              <w:rPr>
                <w:rFonts w:ascii="Times New Roman" w:hAnsi="Times New Roman" w:eastAsia="方正仿宋简体"/>
                <w:color w:val="000000"/>
                <w:sz w:val="28"/>
                <w:szCs w:val="24"/>
              </w:rPr>
              <w:t>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napToGrid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校级比赛作品总数</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napToGrid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校级比赛参赛教师数</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校</w:t>
            </w:r>
            <w:r>
              <w:rPr>
                <w:rFonts w:ascii="Times New Roman" w:hAnsi="Times New Roman" w:eastAsia="方正仿宋简体"/>
                <w:color w:val="000000"/>
                <w:sz w:val="28"/>
                <w:szCs w:val="24"/>
              </w:rPr>
              <w:t>级比赛时间</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22"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r>
              <w:rPr>
                <w:rFonts w:hint="eastAsia" w:ascii="Times New Roman" w:hAnsi="Times New Roman" w:eastAsia="方正仿宋简体"/>
                <w:color w:val="000000"/>
                <w:sz w:val="28"/>
                <w:szCs w:val="24"/>
              </w:rPr>
              <w:t>校</w:t>
            </w:r>
            <w:r>
              <w:rPr>
                <w:rFonts w:ascii="Times New Roman" w:hAnsi="Times New Roman" w:eastAsia="方正仿宋简体"/>
                <w:color w:val="000000"/>
                <w:sz w:val="28"/>
                <w:szCs w:val="24"/>
              </w:rPr>
              <w:t>级比赛地点</w:t>
            </w:r>
          </w:p>
        </w:tc>
        <w:tc>
          <w:tcPr>
            <w:tcW w:w="3838" w:type="dxa"/>
            <w:vAlign w:val="center"/>
          </w:tcPr>
          <w:p>
            <w:pPr>
              <w:keepNext w:val="0"/>
              <w:keepLines w:val="0"/>
              <w:pageBreakBefore w:val="0"/>
              <w:kinsoku/>
              <w:wordWrap/>
              <w:overflowPunct w:val="0"/>
              <w:topLinePunct w:val="0"/>
              <w:autoSpaceDE/>
              <w:autoSpaceDN/>
              <w:bidi w:val="0"/>
              <w:spacing w:line="560" w:lineRule="exact"/>
              <w:ind w:left="0" w:right="0"/>
              <w:contextualSpacing/>
              <w:jc w:val="center"/>
              <w:textAlignment w:val="auto"/>
              <w:rPr>
                <w:rFonts w:ascii="Times New Roman" w:hAnsi="Times New Roman" w:eastAsia="方正仿宋简体"/>
                <w:color w:val="000000"/>
                <w:sz w:val="28"/>
                <w:szCs w:val="24"/>
              </w:rPr>
            </w:pPr>
          </w:p>
        </w:tc>
      </w:tr>
    </w:tbl>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snapToGrid w:val="0"/>
          <w:color w:val="000000"/>
          <w:sz w:val="32"/>
          <w:szCs w:val="32"/>
        </w:rPr>
      </w:pP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snapToGrid w:val="0"/>
          <w:color w:val="000000"/>
          <w:sz w:val="32"/>
          <w:szCs w:val="32"/>
        </w:rPr>
      </w:pP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snapToGrid w:val="0"/>
          <w:color w:val="000000"/>
          <w:sz w:val="32"/>
          <w:szCs w:val="32"/>
        </w:rPr>
      </w:pP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snapToGrid w:val="0"/>
          <w:color w:val="000000"/>
          <w:sz w:val="32"/>
          <w:szCs w:val="32"/>
        </w:rPr>
      </w:pP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snapToGrid w:val="0"/>
          <w:color w:val="000000"/>
          <w:sz w:val="32"/>
          <w:szCs w:val="32"/>
        </w:rPr>
      </w:pP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snapToGrid w:val="0"/>
          <w:color w:val="000000"/>
          <w:sz w:val="32"/>
          <w:szCs w:val="32"/>
        </w:rPr>
      </w:pP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snapToGrid w:val="0"/>
          <w:color w:val="000000"/>
          <w:sz w:val="32"/>
          <w:szCs w:val="32"/>
        </w:rPr>
      </w:pPr>
    </w:p>
    <w:p>
      <w:pPr>
        <w:keepNext w:val="0"/>
        <w:keepLines w:val="0"/>
        <w:pageBreakBefore w:val="0"/>
        <w:kinsoku/>
        <w:wordWrap/>
        <w:overflowPunct w:val="0"/>
        <w:topLinePunct w:val="0"/>
        <w:autoSpaceDE/>
        <w:autoSpaceDN/>
        <w:bidi w:val="0"/>
        <w:snapToGrid w:val="0"/>
        <w:spacing w:line="560" w:lineRule="exact"/>
        <w:ind w:left="0" w:right="0"/>
        <w:textAlignment w:val="auto"/>
        <w:rPr>
          <w:rFonts w:ascii="仿宋_GB2312" w:hAnsi="仿宋_GB2312" w:eastAsia="仿宋_GB2312" w:cs="仿宋_GB2312"/>
          <w:snapToGrid w:val="0"/>
          <w:color w:val="000000"/>
          <w:sz w:val="32"/>
          <w:szCs w:val="32"/>
        </w:rPr>
      </w:pPr>
    </w:p>
    <w:p>
      <w:pPr>
        <w:keepNext w:val="0"/>
        <w:keepLines w:val="0"/>
        <w:pageBreakBefore w:val="0"/>
        <w:kinsoku/>
        <w:wordWrap/>
        <w:topLinePunct w:val="0"/>
        <w:autoSpaceDE/>
        <w:autoSpaceDN/>
        <w:bidi w:val="0"/>
        <w:spacing w:line="560" w:lineRule="exact"/>
        <w:ind w:left="0" w:right="0"/>
        <w:textAlignment w:val="auto"/>
        <w:rPr>
          <w:rFonts w:hint="eastAsia" w:ascii="黑体" w:hAnsi="黑体" w:eastAsia="黑体" w:cs="黑体"/>
          <w:b w:val="0"/>
          <w:bCs w:val="0"/>
          <w:kern w:val="0"/>
          <w:sz w:val="32"/>
          <w:szCs w:val="32"/>
          <w:lang w:bidi="ar"/>
        </w:rPr>
      </w:pPr>
      <w:r>
        <w:rPr>
          <w:rFonts w:hint="eastAsia" w:ascii="黑体" w:hAnsi="黑体" w:eastAsia="黑体" w:cs="黑体"/>
          <w:b w:val="0"/>
          <w:bCs w:val="0"/>
          <w:snapToGrid w:val="0"/>
          <w:sz w:val="32"/>
          <w:szCs w:val="32"/>
        </w:rPr>
        <w:t>附6</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napToGrid w:val="0"/>
          <w:sz w:val="44"/>
          <w:szCs w:val="44"/>
        </w:rPr>
      </w:pPr>
      <w:r>
        <w:rPr>
          <w:rFonts w:hint="eastAsia" w:ascii="方正小标宋简体" w:hAnsi="方正小标宋简体" w:eastAsia="方正小标宋简体" w:cs="方正小标宋简体"/>
          <w:b w:val="0"/>
          <w:bCs w:val="0"/>
          <w:snapToGrid w:val="0"/>
          <w:sz w:val="44"/>
          <w:szCs w:val="44"/>
        </w:rPr>
        <w:t>2023年黑龙江省职业学校技能大赛</w:t>
      </w:r>
    </w:p>
    <w:p>
      <w:pPr>
        <w:keepNext w:val="0"/>
        <w:keepLines w:val="0"/>
        <w:pageBreakBefore w:val="0"/>
        <w:kinsoku/>
        <w:wordWrap/>
        <w:overflowPunct w:val="0"/>
        <w:topLinePunct w:val="0"/>
        <w:autoSpaceDE/>
        <w:autoSpaceDN/>
        <w:bidi w:val="0"/>
        <w:snapToGrid w:val="0"/>
        <w:spacing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napToGrid w:val="0"/>
          <w:sz w:val="44"/>
          <w:szCs w:val="44"/>
        </w:rPr>
        <w:t>教学能力比赛评分指标</w:t>
      </w:r>
    </w:p>
    <w:p>
      <w:pPr>
        <w:keepNext w:val="0"/>
        <w:keepLines w:val="0"/>
        <w:pageBreakBefore w:val="0"/>
        <w:kinsoku/>
        <w:wordWrap/>
        <w:topLinePunct w:val="0"/>
        <w:autoSpaceDE/>
        <w:autoSpaceDN/>
        <w:bidi w:val="0"/>
        <w:spacing w:line="560" w:lineRule="exact"/>
        <w:ind w:left="0" w:right="0"/>
        <w:jc w:val="left"/>
        <w:textAlignment w:val="auto"/>
        <w:rPr>
          <w:rFonts w:hint="eastAsia" w:ascii="黑体" w:eastAsia="黑体"/>
          <w:sz w:val="32"/>
          <w:lang w:eastAsia="zh-CN"/>
        </w:rPr>
      </w:pPr>
      <w:r>
        <w:rPr>
          <w:rFonts w:hint="eastAsia" w:ascii="黑体" w:eastAsia="黑体"/>
          <w:sz w:val="32"/>
          <w:lang w:eastAsia="zh-CN"/>
        </w:rPr>
        <w:t>一、</w:t>
      </w:r>
      <w:r>
        <w:rPr>
          <w:rFonts w:hint="eastAsia" w:ascii="黑体" w:eastAsia="黑体"/>
          <w:sz w:val="32"/>
        </w:rPr>
        <w:t>公共基础课程</w:t>
      </w:r>
      <w:r>
        <w:rPr>
          <w:rFonts w:hint="eastAsia" w:ascii="黑体" w:eastAsia="黑体"/>
          <w:sz w:val="32"/>
          <w:lang w:eastAsia="zh-CN"/>
        </w:rPr>
        <w:t>组</w:t>
      </w:r>
    </w:p>
    <w:p>
      <w:pPr>
        <w:pStyle w:val="2"/>
        <w:keepNext w:val="0"/>
        <w:keepLines w:val="0"/>
        <w:pageBreakBefore w:val="0"/>
        <w:kinsoku/>
        <w:wordWrap/>
        <w:topLinePunct w:val="0"/>
        <w:autoSpaceDE/>
        <w:autoSpaceDN/>
        <w:bidi w:val="0"/>
        <w:spacing w:line="560" w:lineRule="exact"/>
        <w:ind w:left="0" w:right="0"/>
        <w:textAlignment w:val="auto"/>
        <w:rPr>
          <w:rFonts w:ascii="黑体"/>
          <w:sz w:val="6"/>
        </w:rPr>
      </w:pPr>
    </w:p>
    <w:tbl>
      <w:tblPr>
        <w:tblStyle w:val="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5"/>
        <w:gridCol w:w="614"/>
        <w:gridCol w:w="7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2" w:hRule="atLeast"/>
        </w:trPr>
        <w:tc>
          <w:tcPr>
            <w:tcW w:w="525" w:type="pct"/>
          </w:tcPr>
          <w:p>
            <w:pPr>
              <w:pStyle w:val="6"/>
              <w:keepNext w:val="0"/>
              <w:keepLines w:val="0"/>
              <w:pageBreakBefore w:val="0"/>
              <w:kinsoku/>
              <w:wordWrap/>
              <w:topLinePunct w:val="0"/>
              <w:autoSpaceDE/>
              <w:autoSpaceDN/>
              <w:bidi w:val="0"/>
              <w:spacing w:line="560" w:lineRule="exact"/>
              <w:ind w:left="0" w:right="0"/>
              <w:jc w:val="center"/>
              <w:textAlignment w:val="auto"/>
              <w:rPr>
                <w:b/>
                <w:bCs/>
                <w:sz w:val="24"/>
              </w:rPr>
            </w:pPr>
            <w:r>
              <w:rPr>
                <w:b/>
                <w:bCs/>
                <w:sz w:val="24"/>
              </w:rPr>
              <w:t>评价指标</w:t>
            </w:r>
          </w:p>
        </w:tc>
        <w:tc>
          <w:tcPr>
            <w:tcW w:w="337" w:type="pct"/>
          </w:tcPr>
          <w:p>
            <w:pPr>
              <w:pStyle w:val="6"/>
              <w:keepNext w:val="0"/>
              <w:keepLines w:val="0"/>
              <w:pageBreakBefore w:val="0"/>
              <w:kinsoku/>
              <w:wordWrap/>
              <w:topLinePunct w:val="0"/>
              <w:autoSpaceDE/>
              <w:autoSpaceDN/>
              <w:bidi w:val="0"/>
              <w:spacing w:line="560" w:lineRule="exact"/>
              <w:ind w:left="0" w:right="0"/>
              <w:textAlignment w:val="auto"/>
              <w:rPr>
                <w:b/>
                <w:bCs/>
                <w:sz w:val="24"/>
              </w:rPr>
            </w:pPr>
            <w:r>
              <w:rPr>
                <w:b/>
                <w:bCs/>
                <w:sz w:val="24"/>
              </w:rPr>
              <w:t>分值</w:t>
            </w:r>
          </w:p>
        </w:tc>
        <w:tc>
          <w:tcPr>
            <w:tcW w:w="4136" w:type="pct"/>
          </w:tcPr>
          <w:p>
            <w:pPr>
              <w:pStyle w:val="6"/>
              <w:keepNext w:val="0"/>
              <w:keepLines w:val="0"/>
              <w:pageBreakBefore w:val="0"/>
              <w:kinsoku/>
              <w:wordWrap/>
              <w:topLinePunct w:val="0"/>
              <w:autoSpaceDE/>
              <w:autoSpaceDN/>
              <w:bidi w:val="0"/>
              <w:spacing w:line="560" w:lineRule="exact"/>
              <w:ind w:left="0" w:right="0"/>
              <w:jc w:val="center"/>
              <w:textAlignment w:val="auto"/>
              <w:rPr>
                <w:b/>
                <w:bCs/>
                <w:sz w:val="24"/>
              </w:rPr>
            </w:pPr>
            <w:r>
              <w:rPr>
                <w:b/>
                <w:bCs/>
                <w:sz w:val="24"/>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435" w:hRule="atLeast"/>
        </w:trPr>
        <w:tc>
          <w:tcPr>
            <w:tcW w:w="525"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目标与</w:t>
            </w:r>
          </w:p>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pacing w:val="-9"/>
                <w:sz w:val="24"/>
              </w:rPr>
              <w:t>学情</w:t>
            </w:r>
          </w:p>
        </w:tc>
        <w:tc>
          <w:tcPr>
            <w:tcW w:w="337"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20</w:t>
            </w:r>
          </w:p>
        </w:tc>
        <w:tc>
          <w:tcPr>
            <w:tcW w:w="4136" w:type="pct"/>
            <w:vAlign w:val="center"/>
          </w:tcPr>
          <w:p>
            <w:pPr>
              <w:pStyle w:val="6"/>
              <w:keepNext w:val="0"/>
              <w:keepLines w:val="0"/>
              <w:pageBreakBefore w:val="0"/>
              <w:kinsoku/>
              <w:wordWrap/>
              <w:topLinePunct w:val="0"/>
              <w:autoSpaceDE/>
              <w:autoSpaceDN/>
              <w:bidi w:val="0"/>
              <w:spacing w:line="560" w:lineRule="exact"/>
              <w:ind w:left="0" w:right="0"/>
              <w:jc w:val="left"/>
              <w:textAlignment w:val="auto"/>
              <w:rPr>
                <w:sz w:val="24"/>
              </w:rPr>
            </w:pPr>
            <w:r>
              <w:rPr>
                <w:sz w:val="24"/>
              </w:rPr>
              <w:t>1.符合新时代对技术技能人才培养新要求，落实教育部颁布的公共基础课程教学标准有关要求，紧扣学校专业人才培养方案和课程教</w:t>
            </w:r>
          </w:p>
          <w:p>
            <w:pPr>
              <w:pStyle w:val="6"/>
              <w:keepNext w:val="0"/>
              <w:keepLines w:val="0"/>
              <w:pageBreakBefore w:val="0"/>
              <w:kinsoku/>
              <w:wordWrap/>
              <w:topLinePunct w:val="0"/>
              <w:autoSpaceDE/>
              <w:autoSpaceDN/>
              <w:bidi w:val="0"/>
              <w:spacing w:line="560" w:lineRule="exact"/>
              <w:ind w:left="0" w:right="0"/>
              <w:jc w:val="left"/>
              <w:textAlignment w:val="auto"/>
              <w:rPr>
                <w:sz w:val="24"/>
              </w:rPr>
            </w:pPr>
            <w:r>
              <w:rPr>
                <w:sz w:val="24"/>
              </w:rPr>
              <w:t>学安排，夯实学生科学文化基础，着力培养学生人文素养、职业素</w:t>
            </w:r>
          </w:p>
          <w:p>
            <w:pPr>
              <w:pStyle w:val="6"/>
              <w:keepNext w:val="0"/>
              <w:keepLines w:val="0"/>
              <w:pageBreakBefore w:val="0"/>
              <w:kinsoku/>
              <w:wordWrap/>
              <w:topLinePunct w:val="0"/>
              <w:autoSpaceDE/>
              <w:autoSpaceDN/>
              <w:bidi w:val="0"/>
              <w:spacing w:line="560" w:lineRule="exact"/>
              <w:ind w:left="0" w:right="0"/>
              <w:jc w:val="left"/>
              <w:textAlignment w:val="auto"/>
              <w:rPr>
                <w:sz w:val="24"/>
              </w:rPr>
            </w:pPr>
            <w:r>
              <w:rPr>
                <w:sz w:val="24"/>
              </w:rPr>
              <w:t>养、信息素养，培养学生工匠精神、科学精神、创新精神和终身学习能力。</w:t>
            </w:r>
          </w:p>
          <w:p>
            <w:pPr>
              <w:pStyle w:val="6"/>
              <w:keepNext w:val="0"/>
              <w:keepLines w:val="0"/>
              <w:pageBreakBefore w:val="0"/>
              <w:kinsoku/>
              <w:wordWrap/>
              <w:topLinePunct w:val="0"/>
              <w:autoSpaceDE/>
              <w:autoSpaceDN/>
              <w:bidi w:val="0"/>
              <w:spacing w:line="560" w:lineRule="exact"/>
              <w:ind w:left="0" w:right="0"/>
              <w:jc w:val="left"/>
              <w:textAlignment w:val="auto"/>
              <w:rPr>
                <w:sz w:val="24"/>
              </w:rPr>
            </w:pPr>
            <w:r>
              <w:rPr>
                <w:rFonts w:hint="eastAsia"/>
                <w:sz w:val="24"/>
                <w:lang w:val="en-US"/>
              </w:rPr>
              <w:t>2.</w:t>
            </w:r>
            <w:r>
              <w:rPr>
                <w:sz w:val="24"/>
              </w:rPr>
              <w:t>教学目标表述明确、相互关联，重点突出、可评可测。</w:t>
            </w:r>
          </w:p>
          <w:p>
            <w:pPr>
              <w:pStyle w:val="6"/>
              <w:keepNext w:val="0"/>
              <w:keepLines w:val="0"/>
              <w:pageBreakBefore w:val="0"/>
              <w:kinsoku/>
              <w:wordWrap/>
              <w:topLinePunct w:val="0"/>
              <w:autoSpaceDE/>
              <w:autoSpaceDN/>
              <w:bidi w:val="0"/>
              <w:spacing w:line="560" w:lineRule="exact"/>
              <w:ind w:left="0" w:right="0"/>
              <w:jc w:val="left"/>
              <w:textAlignment w:val="auto"/>
              <w:rPr>
                <w:sz w:val="24"/>
              </w:rPr>
            </w:pPr>
            <w:r>
              <w:rPr>
                <w:sz w:val="24"/>
              </w:rPr>
              <w:t>3.客观分析学生知识基础、认知能力、学习特点、专业特性等，详实反映学生整体情况与个体差异，准确预判教学难点。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06" w:hRule="atLeast"/>
        </w:trPr>
        <w:tc>
          <w:tcPr>
            <w:tcW w:w="525"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内容与</w:t>
            </w:r>
          </w:p>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策略</w:t>
            </w:r>
          </w:p>
        </w:tc>
        <w:tc>
          <w:tcPr>
            <w:tcW w:w="337"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20</w:t>
            </w:r>
          </w:p>
        </w:tc>
        <w:tc>
          <w:tcPr>
            <w:tcW w:w="4136" w:type="pct"/>
            <w:vAlign w:val="center"/>
          </w:tcPr>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6"/>
                <w:sz w:val="24"/>
                <w:lang w:val="en-US"/>
              </w:rPr>
              <w:t>1.</w:t>
            </w:r>
            <w:r>
              <w:rPr>
                <w:spacing w:val="-6"/>
                <w:sz w:val="24"/>
              </w:rPr>
              <w:t>教学内容落实公共基础课程课标，突出思想性、科学性、基础性、</w:t>
            </w:r>
            <w:r>
              <w:rPr>
                <w:sz w:val="24"/>
              </w:rPr>
              <w:t>职业性和时代性，有效支撑教学目标的实现，内容选择科学严谨、容量适度，安排合理、衔接有序、结构清晰，符合层次定位。</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z w:val="24"/>
                <w:lang w:val="en-US"/>
              </w:rPr>
              <w:t>2.</w:t>
            </w:r>
            <w:r>
              <w:rPr>
                <w:sz w:val="24"/>
              </w:rPr>
              <w:t>教材选用、使用符合《职业</w:t>
            </w:r>
            <w:r>
              <w:rPr>
                <w:rFonts w:hint="eastAsia"/>
                <w:sz w:val="24"/>
              </w:rPr>
              <w:t>学校</w:t>
            </w:r>
            <w:r>
              <w:rPr>
                <w:sz w:val="24"/>
              </w:rPr>
              <w:t>教材管理办法》等文件规定和要</w:t>
            </w:r>
            <w:r>
              <w:rPr>
                <w:spacing w:val="-9"/>
                <w:sz w:val="24"/>
              </w:rPr>
              <w:t>求，配套提供丰富、优质学习资源；教案完整、规范、简明、真实。</w:t>
            </w:r>
          </w:p>
          <w:p>
            <w:pPr>
              <w:pStyle w:val="6"/>
              <w:keepNext w:val="0"/>
              <w:keepLines w:val="0"/>
              <w:pageBreakBefore w:val="0"/>
              <w:kinsoku/>
              <w:wordWrap/>
              <w:topLinePunct w:val="0"/>
              <w:autoSpaceDE/>
              <w:autoSpaceDN/>
              <w:bidi w:val="0"/>
              <w:spacing w:line="560" w:lineRule="exact"/>
              <w:ind w:left="0" w:right="0"/>
              <w:textAlignment w:val="auto"/>
              <w:rPr>
                <w:sz w:val="24"/>
              </w:rPr>
            </w:pPr>
            <w:r>
              <w:rPr>
                <w:rFonts w:hint="eastAsia"/>
                <w:sz w:val="24"/>
                <w:lang w:val="en-US"/>
              </w:rPr>
              <w:t>3.</w:t>
            </w:r>
            <w:r>
              <w:rPr>
                <w:sz w:val="24"/>
              </w:rPr>
              <w:t>教学设计科学合理，教学过程系统优化，流程环节构思得当，技</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术应用预想合理，方法手段设计恰当，评价考核科学有效。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680" w:hRule="atLeast"/>
        </w:trPr>
        <w:tc>
          <w:tcPr>
            <w:tcW w:w="525"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pacing w:val="-9"/>
                <w:sz w:val="24"/>
              </w:rPr>
              <w:t>实施</w:t>
            </w:r>
            <w:r>
              <w:rPr>
                <w:sz w:val="24"/>
              </w:rPr>
              <w:t xml:space="preserve">与 </w:t>
            </w:r>
            <w:r>
              <w:rPr>
                <w:spacing w:val="-9"/>
                <w:sz w:val="24"/>
              </w:rPr>
              <w:t>成效</w:t>
            </w:r>
          </w:p>
        </w:tc>
        <w:tc>
          <w:tcPr>
            <w:tcW w:w="337"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30</w:t>
            </w:r>
          </w:p>
        </w:tc>
        <w:tc>
          <w:tcPr>
            <w:tcW w:w="4136" w:type="pct"/>
            <w:vAlign w:val="center"/>
          </w:tcPr>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1"/>
                <w:sz w:val="24"/>
                <w:lang w:val="en-US"/>
              </w:rPr>
              <w:t>1.</w:t>
            </w:r>
            <w:r>
              <w:rPr>
                <w:spacing w:val="-1"/>
                <w:sz w:val="24"/>
              </w:rPr>
              <w:t>教育思想和教学理念先进，遵循学生认知规律，反映日常教学实</w:t>
            </w:r>
            <w:r>
              <w:rPr>
                <w:sz w:val="24"/>
              </w:rPr>
              <w:t>际。</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1"/>
                <w:sz w:val="24"/>
                <w:lang w:val="en-US"/>
              </w:rPr>
              <w:t>2.</w:t>
            </w:r>
            <w:r>
              <w:rPr>
                <w:spacing w:val="-1"/>
                <w:sz w:val="24"/>
              </w:rPr>
              <w:t>按照教学设计实施教学，关注重点、难点的解决，能够针对学习</w:t>
            </w:r>
            <w:r>
              <w:rPr>
                <w:sz w:val="24"/>
              </w:rPr>
              <w:t>反馈及时调整教学，突出学生中心，实行因材施教。</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1"/>
                <w:sz w:val="24"/>
                <w:lang w:val="en-US"/>
              </w:rPr>
              <w:t>3.</w:t>
            </w:r>
            <w:r>
              <w:rPr>
                <w:spacing w:val="-1"/>
                <w:sz w:val="24"/>
              </w:rPr>
              <w:t>教学环境真实，满足教学需要，教学活动开展有序，教学互动深</w:t>
            </w:r>
            <w:r>
              <w:rPr>
                <w:sz w:val="24"/>
              </w:rPr>
              <w:t>入有效，教学气氛生动活泼，学生学有所得。</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z w:val="24"/>
                <w:lang w:val="en-US"/>
              </w:rPr>
              <w:t>4.</w:t>
            </w:r>
            <w:r>
              <w:rPr>
                <w:sz w:val="24"/>
              </w:rPr>
              <w:t>关注教与学行为数据采集，针对目标要求开展考核与评价。</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1"/>
                <w:sz w:val="24"/>
                <w:lang w:val="en-US"/>
              </w:rPr>
              <w:t>5.</w:t>
            </w:r>
            <w:r>
              <w:rPr>
                <w:spacing w:val="-1"/>
                <w:sz w:val="24"/>
              </w:rPr>
              <w:t>创新教学方式方法，合理运用前沿信息技术、数字化教学资源、</w:t>
            </w:r>
            <w:r>
              <w:rPr>
                <w:sz w:val="24"/>
              </w:rPr>
              <w:t>设施设备改造传统教学，提升学习效果、提高教学与管理成效。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25"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教学素养</w:t>
            </w:r>
          </w:p>
        </w:tc>
        <w:tc>
          <w:tcPr>
            <w:tcW w:w="337"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15</w:t>
            </w:r>
          </w:p>
        </w:tc>
        <w:tc>
          <w:tcPr>
            <w:tcW w:w="4136" w:type="pct"/>
            <w:vAlign w:val="center"/>
          </w:tcPr>
          <w:p>
            <w:pPr>
              <w:pStyle w:val="6"/>
              <w:keepNext w:val="0"/>
              <w:keepLines w:val="0"/>
              <w:pageBreakBefore w:val="0"/>
              <w:tabs>
                <w:tab w:val="left" w:pos="350"/>
              </w:tabs>
              <w:kinsoku/>
              <w:wordWrap/>
              <w:topLinePunct w:val="0"/>
              <w:autoSpaceDE/>
              <w:autoSpaceDN/>
              <w:bidi w:val="0"/>
              <w:spacing w:line="560" w:lineRule="exact"/>
              <w:ind w:left="0" w:right="0"/>
              <w:jc w:val="both"/>
              <w:textAlignment w:val="auto"/>
              <w:rPr>
                <w:sz w:val="24"/>
              </w:rPr>
            </w:pPr>
            <w:r>
              <w:rPr>
                <w:rFonts w:hint="eastAsia"/>
                <w:spacing w:val="-6"/>
                <w:sz w:val="24"/>
                <w:lang w:val="en-US"/>
              </w:rPr>
              <w:t>1.</w:t>
            </w:r>
            <w:r>
              <w:rPr>
                <w:spacing w:val="-6"/>
                <w:sz w:val="24"/>
              </w:rPr>
              <w:t>展现新时代职业</w:t>
            </w:r>
            <w:r>
              <w:rPr>
                <w:rFonts w:hint="eastAsia"/>
                <w:spacing w:val="-6"/>
                <w:sz w:val="24"/>
              </w:rPr>
              <w:t>学校</w:t>
            </w:r>
            <w:r>
              <w:rPr>
                <w:spacing w:val="-6"/>
                <w:sz w:val="24"/>
              </w:rPr>
              <w:t xml:space="preserve">教师良好的师德师风、教学能力和信息素养， </w:t>
            </w:r>
            <w:r>
              <w:rPr>
                <w:sz w:val="24"/>
              </w:rPr>
              <w:t>发挥教学团队协作优势；老中青传帮带效果显著。</w:t>
            </w:r>
          </w:p>
          <w:p>
            <w:pPr>
              <w:pStyle w:val="6"/>
              <w:keepNext w:val="0"/>
              <w:keepLines w:val="0"/>
              <w:pageBreakBefore w:val="0"/>
              <w:tabs>
                <w:tab w:val="left" w:pos="350"/>
              </w:tabs>
              <w:kinsoku/>
              <w:wordWrap/>
              <w:topLinePunct w:val="0"/>
              <w:autoSpaceDE/>
              <w:autoSpaceDN/>
              <w:bidi w:val="0"/>
              <w:spacing w:line="560" w:lineRule="exact"/>
              <w:ind w:left="0" w:right="0"/>
              <w:jc w:val="both"/>
              <w:textAlignment w:val="auto"/>
              <w:rPr>
                <w:sz w:val="24"/>
              </w:rPr>
            </w:pPr>
            <w:r>
              <w:rPr>
                <w:rFonts w:hint="eastAsia"/>
                <w:spacing w:val="-1"/>
                <w:sz w:val="24"/>
                <w:lang w:val="en-US"/>
              </w:rPr>
              <w:t>2.</w:t>
            </w:r>
            <w:r>
              <w:rPr>
                <w:spacing w:val="-1"/>
                <w:sz w:val="24"/>
              </w:rPr>
              <w:t>教师课堂教学态度认真、严谨规范、表述清晰、亲和力强、仪态</w:t>
            </w:r>
            <w:r>
              <w:rPr>
                <w:sz w:val="24"/>
              </w:rPr>
              <w:t>自然。</w:t>
            </w:r>
          </w:p>
          <w:p>
            <w:pPr>
              <w:pStyle w:val="6"/>
              <w:keepNext w:val="0"/>
              <w:keepLines w:val="0"/>
              <w:pageBreakBefore w:val="0"/>
              <w:tabs>
                <w:tab w:val="left" w:pos="350"/>
              </w:tabs>
              <w:kinsoku/>
              <w:wordWrap/>
              <w:topLinePunct w:val="0"/>
              <w:autoSpaceDE/>
              <w:autoSpaceDN/>
              <w:bidi w:val="0"/>
              <w:spacing w:line="560" w:lineRule="exact"/>
              <w:ind w:left="0" w:right="0"/>
              <w:jc w:val="both"/>
              <w:textAlignment w:val="auto"/>
              <w:rPr>
                <w:sz w:val="24"/>
              </w:rPr>
            </w:pPr>
            <w:r>
              <w:rPr>
                <w:rFonts w:hint="eastAsia"/>
                <w:sz w:val="24"/>
                <w:lang w:val="en-US"/>
              </w:rPr>
              <w:t>3.</w:t>
            </w:r>
            <w:r>
              <w:rPr>
                <w:sz w:val="24"/>
              </w:rPr>
              <w:t>教学研究深入，学术功底扎实，参赛资料客观记载、真实反映、</w:t>
            </w:r>
            <w:r>
              <w:rPr>
                <w:spacing w:val="-1"/>
                <w:sz w:val="24"/>
              </w:rPr>
              <w:t>反思深刻；决赛现场展示聚焦主题、观点正确、思路清晰、逻辑严</w:t>
            </w:r>
            <w:r>
              <w:rPr>
                <w:sz w:val="24"/>
              </w:rPr>
              <w:t>谨、表达流畅。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60" w:hRule="atLeast"/>
        </w:trPr>
        <w:tc>
          <w:tcPr>
            <w:tcW w:w="525"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特色</w:t>
            </w:r>
          </w:p>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创新</w:t>
            </w:r>
          </w:p>
        </w:tc>
        <w:tc>
          <w:tcPr>
            <w:tcW w:w="337"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15</w:t>
            </w:r>
          </w:p>
        </w:tc>
        <w:tc>
          <w:tcPr>
            <w:tcW w:w="4136" w:type="pct"/>
          </w:tcPr>
          <w:p>
            <w:pPr>
              <w:pStyle w:val="6"/>
              <w:keepNext w:val="0"/>
              <w:keepLines w:val="0"/>
              <w:pageBreakBefore w:val="0"/>
              <w:tabs>
                <w:tab w:val="left" w:pos="350"/>
              </w:tabs>
              <w:kinsoku/>
              <w:wordWrap/>
              <w:topLinePunct w:val="0"/>
              <w:autoSpaceDE/>
              <w:autoSpaceDN/>
              <w:bidi w:val="0"/>
              <w:spacing w:line="560" w:lineRule="exact"/>
              <w:ind w:left="0" w:right="0"/>
              <w:jc w:val="left"/>
              <w:textAlignment w:val="auto"/>
              <w:rPr>
                <w:sz w:val="24"/>
              </w:rPr>
            </w:pPr>
            <w:r>
              <w:rPr>
                <w:rFonts w:hint="eastAsia"/>
                <w:spacing w:val="-1"/>
                <w:sz w:val="24"/>
                <w:lang w:val="en-US"/>
              </w:rPr>
              <w:t>1.</w:t>
            </w:r>
            <w:r>
              <w:rPr>
                <w:spacing w:val="-1"/>
                <w:sz w:val="24"/>
              </w:rPr>
              <w:t>在落实立德树人、文化素养提升、课程思政建设等方面有行之有</w:t>
            </w:r>
            <w:r>
              <w:rPr>
                <w:sz w:val="24"/>
              </w:rPr>
              <w:t>效的做法，能够调动学生全面深度参与，给学生深刻的学习体验。</w:t>
            </w:r>
          </w:p>
          <w:p>
            <w:pPr>
              <w:pStyle w:val="6"/>
              <w:keepNext w:val="0"/>
              <w:keepLines w:val="0"/>
              <w:pageBreakBefore w:val="0"/>
              <w:tabs>
                <w:tab w:val="left" w:pos="350"/>
              </w:tabs>
              <w:kinsoku/>
              <w:wordWrap/>
              <w:topLinePunct w:val="0"/>
              <w:autoSpaceDE/>
              <w:autoSpaceDN/>
              <w:bidi w:val="0"/>
              <w:spacing w:line="560" w:lineRule="exact"/>
              <w:ind w:left="0" w:right="0"/>
              <w:jc w:val="left"/>
              <w:textAlignment w:val="auto"/>
              <w:rPr>
                <w:sz w:val="24"/>
              </w:rPr>
            </w:pPr>
            <w:r>
              <w:rPr>
                <w:rFonts w:hint="eastAsia"/>
                <w:spacing w:val="-1"/>
                <w:sz w:val="24"/>
                <w:lang w:val="en-US"/>
              </w:rPr>
              <w:t>2.</w:t>
            </w:r>
            <w:r>
              <w:rPr>
                <w:spacing w:val="-1"/>
                <w:sz w:val="24"/>
              </w:rPr>
              <w:t>在落实国家教学标准、推进“三教”改革、运用信息技术等方面</w:t>
            </w:r>
            <w:r>
              <w:rPr>
                <w:sz w:val="24"/>
              </w:rPr>
              <w:t>有特色、有创新。</w:t>
            </w:r>
          </w:p>
          <w:p>
            <w:pPr>
              <w:pStyle w:val="6"/>
              <w:keepNext w:val="0"/>
              <w:keepLines w:val="0"/>
              <w:pageBreakBefore w:val="0"/>
              <w:tabs>
                <w:tab w:val="left" w:pos="350"/>
              </w:tabs>
              <w:kinsoku/>
              <w:wordWrap/>
              <w:topLinePunct w:val="0"/>
              <w:autoSpaceDE/>
              <w:autoSpaceDN/>
              <w:bidi w:val="0"/>
              <w:spacing w:line="560" w:lineRule="exact"/>
              <w:ind w:left="0" w:right="0"/>
              <w:jc w:val="left"/>
              <w:textAlignment w:val="auto"/>
              <w:rPr>
                <w:sz w:val="24"/>
              </w:rPr>
            </w:pPr>
            <w:r>
              <w:rPr>
                <w:rFonts w:hint="eastAsia"/>
                <w:sz w:val="24"/>
                <w:lang w:val="en-US"/>
              </w:rPr>
              <w:t>3.</w:t>
            </w:r>
            <w:r>
              <w:rPr>
                <w:sz w:val="24"/>
              </w:rPr>
              <w:t>具有较大借鉴和推广价值。</w:t>
            </w:r>
          </w:p>
        </w:tc>
      </w:tr>
    </w:tbl>
    <w:p>
      <w:pPr>
        <w:keepNext w:val="0"/>
        <w:keepLines w:val="0"/>
        <w:pageBreakBefore w:val="0"/>
        <w:kinsoku/>
        <w:wordWrap/>
        <w:topLinePunct w:val="0"/>
        <w:autoSpaceDE/>
        <w:autoSpaceDN/>
        <w:bidi w:val="0"/>
        <w:spacing w:line="560" w:lineRule="exact"/>
        <w:ind w:left="0" w:right="0"/>
        <w:jc w:val="left"/>
        <w:textAlignment w:val="auto"/>
        <w:rPr>
          <w:sz w:val="24"/>
        </w:rPr>
        <w:sectPr>
          <w:footerReference r:id="rId7" w:type="default"/>
          <w:pgSz w:w="11910" w:h="16840"/>
          <w:pgMar w:top="1580" w:right="1380" w:bottom="1760" w:left="1480" w:header="0" w:footer="1574" w:gutter="0"/>
          <w:cols w:space="720" w:num="1"/>
        </w:sectPr>
      </w:pPr>
    </w:p>
    <w:p>
      <w:pPr>
        <w:keepNext w:val="0"/>
        <w:keepLines w:val="0"/>
        <w:pageBreakBefore w:val="0"/>
        <w:kinsoku/>
        <w:wordWrap/>
        <w:topLinePunct w:val="0"/>
        <w:autoSpaceDE/>
        <w:autoSpaceDN/>
        <w:bidi w:val="0"/>
        <w:spacing w:line="560" w:lineRule="exact"/>
        <w:ind w:left="0" w:right="0"/>
        <w:jc w:val="left"/>
        <w:textAlignment w:val="auto"/>
        <w:rPr>
          <w:rFonts w:hint="eastAsia" w:ascii="黑体" w:eastAsia="黑体"/>
          <w:sz w:val="32"/>
          <w:lang w:eastAsia="zh-CN"/>
        </w:rPr>
      </w:pPr>
      <w:r>
        <w:rPr>
          <w:rFonts w:hint="eastAsia" w:ascii="黑体" w:eastAsia="黑体"/>
          <w:sz w:val="32"/>
          <w:lang w:eastAsia="zh-CN"/>
        </w:rPr>
        <w:t>二、</w:t>
      </w:r>
      <w:r>
        <w:rPr>
          <w:rFonts w:hint="eastAsia" w:ascii="黑体" w:eastAsia="黑体"/>
          <w:sz w:val="32"/>
        </w:rPr>
        <w:t>专业（技能）课程</w:t>
      </w:r>
      <w:r>
        <w:rPr>
          <w:rFonts w:hint="eastAsia" w:ascii="黑体" w:eastAsia="黑体"/>
          <w:sz w:val="32"/>
          <w:lang w:eastAsia="zh-CN"/>
        </w:rPr>
        <w:t>组</w:t>
      </w:r>
    </w:p>
    <w:tbl>
      <w:tblPr>
        <w:tblStyle w:val="4"/>
        <w:tblW w:w="5040" w:type="pct"/>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7"/>
        <w:gridCol w:w="572"/>
        <w:gridCol w:w="7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trPr>
        <w:tc>
          <w:tcPr>
            <w:tcW w:w="382" w:type="pct"/>
          </w:tcPr>
          <w:p>
            <w:pPr>
              <w:pStyle w:val="6"/>
              <w:keepNext w:val="0"/>
              <w:keepLines w:val="0"/>
              <w:pageBreakBefore w:val="0"/>
              <w:kinsoku/>
              <w:wordWrap/>
              <w:topLinePunct w:val="0"/>
              <w:autoSpaceDE/>
              <w:autoSpaceDN/>
              <w:bidi w:val="0"/>
              <w:spacing w:line="560" w:lineRule="exact"/>
              <w:ind w:left="0" w:right="0"/>
              <w:jc w:val="center"/>
              <w:textAlignment w:val="auto"/>
              <w:rPr>
                <w:b/>
                <w:bCs/>
                <w:sz w:val="24"/>
              </w:rPr>
            </w:pPr>
            <w:r>
              <w:rPr>
                <w:b/>
                <w:bCs/>
                <w:sz w:val="24"/>
              </w:rPr>
              <w:t>评价</w:t>
            </w:r>
          </w:p>
          <w:p>
            <w:pPr>
              <w:pStyle w:val="6"/>
              <w:keepNext w:val="0"/>
              <w:keepLines w:val="0"/>
              <w:pageBreakBefore w:val="0"/>
              <w:kinsoku/>
              <w:wordWrap/>
              <w:topLinePunct w:val="0"/>
              <w:autoSpaceDE/>
              <w:autoSpaceDN/>
              <w:bidi w:val="0"/>
              <w:spacing w:line="560" w:lineRule="exact"/>
              <w:ind w:left="0" w:right="0"/>
              <w:jc w:val="center"/>
              <w:textAlignment w:val="auto"/>
              <w:rPr>
                <w:b/>
                <w:bCs/>
                <w:sz w:val="24"/>
              </w:rPr>
            </w:pPr>
            <w:r>
              <w:rPr>
                <w:b/>
                <w:bCs/>
                <w:sz w:val="24"/>
              </w:rPr>
              <w:t>指标</w:t>
            </w:r>
          </w:p>
        </w:tc>
        <w:tc>
          <w:tcPr>
            <w:tcW w:w="313" w:type="pct"/>
          </w:tcPr>
          <w:p>
            <w:pPr>
              <w:pStyle w:val="6"/>
              <w:keepNext w:val="0"/>
              <w:keepLines w:val="0"/>
              <w:pageBreakBefore w:val="0"/>
              <w:kinsoku/>
              <w:wordWrap/>
              <w:topLinePunct w:val="0"/>
              <w:autoSpaceDE/>
              <w:autoSpaceDN/>
              <w:bidi w:val="0"/>
              <w:spacing w:line="560" w:lineRule="exact"/>
              <w:ind w:left="0" w:right="0"/>
              <w:jc w:val="center"/>
              <w:textAlignment w:val="auto"/>
              <w:rPr>
                <w:b/>
                <w:bCs/>
                <w:sz w:val="24"/>
              </w:rPr>
            </w:pPr>
            <w:r>
              <w:rPr>
                <w:b/>
                <w:bCs/>
                <w:sz w:val="24"/>
              </w:rPr>
              <w:t>分值</w:t>
            </w:r>
          </w:p>
        </w:tc>
        <w:tc>
          <w:tcPr>
            <w:tcW w:w="4304" w:type="pct"/>
            <w:vAlign w:val="top"/>
          </w:tcPr>
          <w:p>
            <w:pPr>
              <w:pStyle w:val="6"/>
              <w:keepNext w:val="0"/>
              <w:keepLines w:val="0"/>
              <w:pageBreakBefore w:val="0"/>
              <w:kinsoku/>
              <w:wordWrap/>
              <w:topLinePunct w:val="0"/>
              <w:autoSpaceDE/>
              <w:autoSpaceDN/>
              <w:bidi w:val="0"/>
              <w:spacing w:line="560" w:lineRule="exact"/>
              <w:ind w:left="0" w:right="0"/>
              <w:jc w:val="center"/>
              <w:textAlignment w:val="auto"/>
              <w:rPr>
                <w:b/>
                <w:bCs/>
                <w:sz w:val="24"/>
              </w:rPr>
            </w:pPr>
            <w:r>
              <w:rPr>
                <w:b/>
                <w:bCs/>
                <w:sz w:val="24"/>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8" w:hRule="atLeast"/>
        </w:trPr>
        <w:tc>
          <w:tcPr>
            <w:tcW w:w="382"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pacing w:val="-9"/>
                <w:sz w:val="24"/>
              </w:rPr>
              <w:t>目标</w:t>
            </w:r>
            <w:r>
              <w:rPr>
                <w:sz w:val="24"/>
              </w:rPr>
              <w:t xml:space="preserve">与 </w:t>
            </w:r>
            <w:r>
              <w:rPr>
                <w:spacing w:val="-9"/>
                <w:sz w:val="24"/>
              </w:rPr>
              <w:t>学情</w:t>
            </w:r>
          </w:p>
        </w:tc>
        <w:tc>
          <w:tcPr>
            <w:tcW w:w="313" w:type="pct"/>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sz w:val="24"/>
              </w:rPr>
            </w:pPr>
            <w:r>
              <w:rPr>
                <w:sz w:val="24"/>
              </w:rPr>
              <w:t>20</w:t>
            </w:r>
          </w:p>
        </w:tc>
        <w:tc>
          <w:tcPr>
            <w:tcW w:w="4304" w:type="pct"/>
          </w:tcPr>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1.适应新时代对高素质技术技能人才培养的新要求，符合教育部发布的</w:t>
            </w:r>
          </w:p>
          <w:p>
            <w:pPr>
              <w:pStyle w:val="6"/>
              <w:keepNext w:val="0"/>
              <w:keepLines w:val="0"/>
              <w:pageBreakBefore w:val="0"/>
              <w:kinsoku/>
              <w:wordWrap/>
              <w:topLinePunct w:val="0"/>
              <w:autoSpaceDE/>
              <w:autoSpaceDN/>
              <w:bidi w:val="0"/>
              <w:spacing w:line="560" w:lineRule="exact"/>
              <w:ind w:left="0" w:right="0"/>
              <w:textAlignment w:val="auto"/>
              <w:rPr>
                <w:sz w:val="24"/>
              </w:rPr>
            </w:pPr>
            <w:r>
              <w:rPr>
                <w:spacing w:val="-5"/>
                <w:sz w:val="24"/>
              </w:rPr>
              <w:t>专业教学标准、实训教学条件建设标准、岗位实习标准等有关要求，涉</w:t>
            </w:r>
          </w:p>
          <w:p>
            <w:pPr>
              <w:pStyle w:val="6"/>
              <w:keepNext w:val="0"/>
              <w:keepLines w:val="0"/>
              <w:pageBreakBefore w:val="0"/>
              <w:kinsoku/>
              <w:wordWrap/>
              <w:topLinePunct w:val="0"/>
              <w:autoSpaceDE/>
              <w:autoSpaceDN/>
              <w:bidi w:val="0"/>
              <w:spacing w:line="560" w:lineRule="exact"/>
              <w:ind w:left="0" w:right="0"/>
              <w:textAlignment w:val="auto"/>
              <w:rPr>
                <w:sz w:val="24"/>
              </w:rPr>
            </w:pPr>
            <w:r>
              <w:rPr>
                <w:spacing w:val="3"/>
                <w:sz w:val="24"/>
              </w:rPr>
              <w:t>及职业技能等级证书的课程教学内容，还应对接有关职业技能等级标</w:t>
            </w:r>
          </w:p>
          <w:p>
            <w:pPr>
              <w:pStyle w:val="6"/>
              <w:keepNext w:val="0"/>
              <w:keepLines w:val="0"/>
              <w:pageBreakBefore w:val="0"/>
              <w:kinsoku/>
              <w:wordWrap/>
              <w:topLinePunct w:val="0"/>
              <w:autoSpaceDE/>
              <w:autoSpaceDN/>
              <w:bidi w:val="0"/>
              <w:spacing w:line="560" w:lineRule="exact"/>
              <w:ind w:left="0" w:right="0"/>
              <w:textAlignment w:val="auto"/>
              <w:rPr>
                <w:sz w:val="24"/>
              </w:rPr>
            </w:pPr>
            <w:r>
              <w:rPr>
                <w:spacing w:val="-6"/>
                <w:sz w:val="24"/>
              </w:rPr>
              <w:t>准。紧扣学校专业人才培养方案和课程标准，夯实学生专业基础和专业</w:t>
            </w:r>
            <w:r>
              <w:rPr>
                <w:spacing w:val="-14"/>
                <w:sz w:val="24"/>
              </w:rPr>
              <w:t>能力，培育学生职业道德、职业能力、信息素养、创新能力、工程思维，培养学生科学精神、工匠精神和终身学习能力。</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2.教学目标表述明确、相互关联，重点突出、可评可测。</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3.客观分析学生的知识和技能基础、认知和实践能力、学习特点等，详实反映学生整体情况与个体差异，准确预判教学难点。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4" w:hRule="atLeast"/>
        </w:trPr>
        <w:tc>
          <w:tcPr>
            <w:tcW w:w="382"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pacing w:val="-9"/>
                <w:sz w:val="24"/>
              </w:rPr>
              <w:t>内容</w:t>
            </w:r>
            <w:r>
              <w:rPr>
                <w:sz w:val="24"/>
              </w:rPr>
              <w:t xml:space="preserve">与 </w:t>
            </w:r>
            <w:r>
              <w:rPr>
                <w:spacing w:val="-9"/>
                <w:sz w:val="24"/>
              </w:rPr>
              <w:t>策略</w:t>
            </w:r>
          </w:p>
        </w:tc>
        <w:tc>
          <w:tcPr>
            <w:tcW w:w="313" w:type="pct"/>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sz w:val="24"/>
              </w:rPr>
            </w:pPr>
            <w:r>
              <w:rPr>
                <w:sz w:val="24"/>
              </w:rPr>
              <w:t>20</w:t>
            </w:r>
          </w:p>
        </w:tc>
        <w:tc>
          <w:tcPr>
            <w:tcW w:w="4304" w:type="pct"/>
          </w:tcPr>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1.结合课程特点、思维方法和价值理念，挖掘提炼专业知识体系中所蕴含的思想价值和精神内涵，有机融入课程教学，达到润物无声的育人效</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果。</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2.</w:t>
            </w:r>
            <w:r>
              <w:rPr>
                <w:spacing w:val="-5"/>
                <w:sz w:val="24"/>
              </w:rPr>
              <w:t>教学内容落实课程标准，对接新产业、新业态、新模式、新职业，促</w:t>
            </w:r>
            <w:r>
              <w:rPr>
                <w:spacing w:val="-14"/>
                <w:sz w:val="24"/>
              </w:rPr>
              <w:t>进书证融通，有效支撑教学目标的实现，内容选择科学严谨、容量适度，</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安排合理、衔接有序、结构清晰，符合层次定位；实习实训内容与专业课程教学内容匹配，强化核心技术技能训练。</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3.教材选用符合《职业</w:t>
            </w:r>
            <w:r>
              <w:rPr>
                <w:rFonts w:hint="eastAsia"/>
                <w:sz w:val="24"/>
              </w:rPr>
              <w:t>学校</w:t>
            </w:r>
            <w:r>
              <w:rPr>
                <w:sz w:val="24"/>
              </w:rPr>
              <w:t>教材管理办法》等文件规定和要求，配套提</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供丰富、优质学习资源，鼓励使用新型活页式、工作手册式教材；教案</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完整、规范、简明、真实。</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4.教学设计合理，教学过程系统优化，流程环节构思得当，技术应用预</w:t>
            </w:r>
          </w:p>
          <w:p>
            <w:pPr>
              <w:pStyle w:val="6"/>
              <w:keepNext w:val="0"/>
              <w:keepLines w:val="0"/>
              <w:pageBreakBefore w:val="0"/>
              <w:kinsoku/>
              <w:wordWrap/>
              <w:topLinePunct w:val="0"/>
              <w:autoSpaceDE/>
              <w:autoSpaceDN/>
              <w:bidi w:val="0"/>
              <w:spacing w:line="560" w:lineRule="exact"/>
              <w:ind w:left="0" w:right="0"/>
              <w:textAlignment w:val="auto"/>
              <w:rPr>
                <w:sz w:val="24"/>
              </w:rPr>
            </w:pPr>
            <w:r>
              <w:rPr>
                <w:spacing w:val="-14"/>
                <w:sz w:val="24"/>
              </w:rPr>
              <w:t>想合理，方法手段设计恰当，评价考核科学有效，突出项目式、任务式、</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案例式、情境式等教学方式。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4" w:hRule="atLeast"/>
        </w:trPr>
        <w:tc>
          <w:tcPr>
            <w:tcW w:w="382"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实施</w:t>
            </w:r>
          </w:p>
          <w:p>
            <w:pPr>
              <w:pStyle w:val="6"/>
              <w:keepNext w:val="0"/>
              <w:keepLines w:val="0"/>
              <w:pageBreakBefore w:val="0"/>
              <w:kinsoku/>
              <w:wordWrap/>
              <w:topLinePunct w:val="0"/>
              <w:autoSpaceDE/>
              <w:autoSpaceDN/>
              <w:bidi w:val="0"/>
              <w:spacing w:line="560" w:lineRule="exact"/>
              <w:ind w:left="0" w:right="0" w:firstLine="120"/>
              <w:jc w:val="center"/>
              <w:textAlignment w:val="auto"/>
              <w:rPr>
                <w:spacing w:val="-9"/>
                <w:sz w:val="24"/>
              </w:rPr>
            </w:pPr>
            <w:r>
              <w:rPr>
                <w:sz w:val="24"/>
              </w:rPr>
              <w:t>与</w:t>
            </w:r>
            <w:r>
              <w:rPr>
                <w:spacing w:val="-9"/>
                <w:sz w:val="24"/>
              </w:rPr>
              <w:t>成效</w:t>
            </w:r>
          </w:p>
        </w:tc>
        <w:tc>
          <w:tcPr>
            <w:tcW w:w="313" w:type="pct"/>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sz w:val="24"/>
              </w:rPr>
            </w:pPr>
            <w:r>
              <w:rPr>
                <w:sz w:val="24"/>
              </w:rPr>
              <w:t>30</w:t>
            </w:r>
          </w:p>
        </w:tc>
        <w:tc>
          <w:tcPr>
            <w:tcW w:w="4304" w:type="pct"/>
          </w:tcPr>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1.教育思想和教学理念先进，落实德技并修、工学结合，遵循职业教育规律、学生认知规律和技术技能人才成长规律，反映日常教学实际。</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2.按照教学设计实施教学，关注技术技能教学重点、难点的解决，能够</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针对学习和实践反馈及时调整教学，突出学生中心，落实理实一体化，</w:t>
            </w:r>
          </w:p>
          <w:p>
            <w:pPr>
              <w:pStyle w:val="6"/>
              <w:keepNext w:val="0"/>
              <w:keepLines w:val="0"/>
              <w:pageBreakBefore w:val="0"/>
              <w:kinsoku/>
              <w:wordWrap/>
              <w:topLinePunct w:val="0"/>
              <w:autoSpaceDE/>
              <w:autoSpaceDN/>
              <w:bidi w:val="0"/>
              <w:spacing w:line="560" w:lineRule="exact"/>
              <w:ind w:left="0" w:right="0"/>
              <w:textAlignment w:val="auto"/>
              <w:rPr>
                <w:sz w:val="24"/>
              </w:rPr>
            </w:pPr>
            <w:r>
              <w:rPr>
                <w:spacing w:val="-5"/>
                <w:sz w:val="24"/>
              </w:rPr>
              <w:t>强调知行合一，实行因材施教；针对不同生源特点，体现灵活的教学组</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织形式。</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3.教学环境真实，能够满足教学需要，教学活动安全有序，教学互动深入有效，教学气氛生动活泼，学生乐学、学会。</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4.关注教与学行为数据采集，针对目标要求开展教学与实践的考核与评</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价。</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5.创新教学方式方法，合理运用前沿信息技术、数字化资源、设施设备</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改造传统教学与实习实训，提升学习效果，提高教学与管理效能。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4" w:hRule="atLeast"/>
        </w:trPr>
        <w:tc>
          <w:tcPr>
            <w:tcW w:w="382"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教学</w:t>
            </w:r>
          </w:p>
          <w:p>
            <w:pPr>
              <w:pStyle w:val="6"/>
              <w:keepNext w:val="0"/>
              <w:keepLines w:val="0"/>
              <w:pageBreakBefore w:val="0"/>
              <w:kinsoku/>
              <w:wordWrap/>
              <w:topLinePunct w:val="0"/>
              <w:autoSpaceDE/>
              <w:autoSpaceDN/>
              <w:bidi w:val="0"/>
              <w:spacing w:line="560" w:lineRule="exact"/>
              <w:ind w:left="0" w:leftChars="0" w:right="0"/>
              <w:jc w:val="center"/>
              <w:textAlignment w:val="auto"/>
              <w:rPr>
                <w:rFonts w:ascii="宋体" w:hAnsi="宋体" w:eastAsia="宋体" w:cs="宋体"/>
                <w:kern w:val="2"/>
                <w:sz w:val="24"/>
                <w:szCs w:val="22"/>
                <w:lang w:val="zh-CN" w:eastAsia="zh-CN" w:bidi="zh-CN"/>
              </w:rPr>
            </w:pPr>
            <w:r>
              <w:rPr>
                <w:sz w:val="24"/>
              </w:rPr>
              <w:t>素养</w:t>
            </w:r>
          </w:p>
        </w:tc>
        <w:tc>
          <w:tcPr>
            <w:tcW w:w="313" w:type="pct"/>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ascii="宋体" w:hAnsi="宋体" w:eastAsia="宋体" w:cs="宋体"/>
                <w:kern w:val="2"/>
                <w:sz w:val="24"/>
                <w:szCs w:val="22"/>
                <w:lang w:val="zh-CN" w:eastAsia="zh-CN" w:bidi="zh-CN"/>
              </w:rPr>
            </w:pPr>
            <w:r>
              <w:rPr>
                <w:sz w:val="24"/>
              </w:rPr>
              <w:t>15</w:t>
            </w:r>
          </w:p>
        </w:tc>
        <w:tc>
          <w:tcPr>
            <w:tcW w:w="4304" w:type="pct"/>
            <w:vAlign w:val="center"/>
          </w:tcPr>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1.展现新时代职业</w:t>
            </w:r>
            <w:r>
              <w:rPr>
                <w:rFonts w:hint="eastAsia"/>
                <w:sz w:val="24"/>
              </w:rPr>
              <w:t>学校</w:t>
            </w:r>
            <w:r>
              <w:rPr>
                <w:sz w:val="24"/>
              </w:rPr>
              <w:t>教师良好的师德师风、教学能力、实践能力和信</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息素养，发挥教学团队协作优势；老中青传帮带效果显著。</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2.课堂教学态度认真、严谨规范、表述清晰、亲和力强、仪态自然。</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3.实训教学讲解和操作配合恰当，规范娴熟、示范有效，符合职业岗位</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要求，展现良好“双师”素养。</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4.教学研究深入，学术功底扎实，参赛资料客观记载、真实反映、反思</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深刻；决赛现场展示聚焦主题、观点正确、思路清晰、逻辑严谨、表达</w:t>
            </w:r>
          </w:p>
          <w:p>
            <w:pPr>
              <w:pStyle w:val="6"/>
              <w:keepNext w:val="0"/>
              <w:keepLines w:val="0"/>
              <w:pageBreakBefore w:val="0"/>
              <w:kinsoku/>
              <w:wordWrap/>
              <w:topLinePunct w:val="0"/>
              <w:autoSpaceDE/>
              <w:autoSpaceDN/>
              <w:bidi w:val="0"/>
              <w:spacing w:line="560" w:lineRule="exact"/>
              <w:ind w:left="0" w:leftChars="0" w:right="0"/>
              <w:textAlignment w:val="auto"/>
              <w:rPr>
                <w:rFonts w:ascii="宋体" w:hAnsi="宋体" w:eastAsia="宋体" w:cs="宋体"/>
                <w:kern w:val="2"/>
                <w:sz w:val="24"/>
                <w:szCs w:val="22"/>
                <w:lang w:val="zh-CN" w:eastAsia="zh-CN" w:bidi="zh-CN"/>
              </w:rPr>
            </w:pPr>
            <w:r>
              <w:rPr>
                <w:sz w:val="24"/>
              </w:rPr>
              <w:t>流畅。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4" w:hRule="atLeast"/>
        </w:trPr>
        <w:tc>
          <w:tcPr>
            <w:tcW w:w="382"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 w:val="24"/>
              </w:rPr>
            </w:pPr>
            <w:r>
              <w:rPr>
                <w:sz w:val="24"/>
              </w:rPr>
              <w:t>特色</w:t>
            </w:r>
          </w:p>
          <w:p>
            <w:pPr>
              <w:pStyle w:val="6"/>
              <w:keepNext w:val="0"/>
              <w:keepLines w:val="0"/>
              <w:pageBreakBefore w:val="0"/>
              <w:kinsoku/>
              <w:wordWrap/>
              <w:topLinePunct w:val="0"/>
              <w:autoSpaceDE/>
              <w:autoSpaceDN/>
              <w:bidi w:val="0"/>
              <w:spacing w:line="560" w:lineRule="exact"/>
              <w:ind w:left="0" w:leftChars="0" w:right="0" w:rightChars="0"/>
              <w:jc w:val="center"/>
              <w:textAlignment w:val="auto"/>
              <w:rPr>
                <w:rFonts w:ascii="宋体" w:hAnsi="宋体" w:eastAsia="宋体" w:cs="宋体"/>
                <w:kern w:val="2"/>
                <w:sz w:val="24"/>
                <w:szCs w:val="22"/>
                <w:lang w:val="zh-CN" w:eastAsia="zh-CN" w:bidi="zh-CN"/>
              </w:rPr>
            </w:pPr>
            <w:r>
              <w:rPr>
                <w:sz w:val="24"/>
              </w:rPr>
              <w:t>创新</w:t>
            </w:r>
          </w:p>
        </w:tc>
        <w:tc>
          <w:tcPr>
            <w:tcW w:w="313" w:type="pct"/>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ascii="宋体" w:hAnsi="宋体" w:eastAsia="宋体" w:cs="宋体"/>
                <w:kern w:val="2"/>
                <w:sz w:val="24"/>
                <w:szCs w:val="22"/>
                <w:lang w:val="zh-CN" w:eastAsia="zh-CN" w:bidi="zh-CN"/>
              </w:rPr>
            </w:pPr>
            <w:r>
              <w:rPr>
                <w:sz w:val="24"/>
              </w:rPr>
              <w:t>15</w:t>
            </w:r>
          </w:p>
        </w:tc>
        <w:tc>
          <w:tcPr>
            <w:tcW w:w="4304" w:type="pct"/>
            <w:vAlign w:val="center"/>
          </w:tcPr>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1.在落实立德树人、德技并修，课程思政，工学结合、知行合一等方面</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有行之有效的做法，能够调动学生全面深度参与，给学生深刻的学习体</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验，促进学生职业综合素质和行动能力的明显提升。</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2.在落实国家教学标准、推进“三教”改革、运用信息技术等方面有特</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色、有创新。</w:t>
            </w:r>
          </w:p>
          <w:p>
            <w:pPr>
              <w:pStyle w:val="6"/>
              <w:keepNext w:val="0"/>
              <w:keepLines w:val="0"/>
              <w:pageBreakBefore w:val="0"/>
              <w:kinsoku/>
              <w:wordWrap/>
              <w:topLinePunct w:val="0"/>
              <w:autoSpaceDE/>
              <w:autoSpaceDN/>
              <w:bidi w:val="0"/>
              <w:spacing w:line="560" w:lineRule="exact"/>
              <w:ind w:left="0" w:leftChars="0" w:right="0"/>
              <w:textAlignment w:val="auto"/>
              <w:rPr>
                <w:rFonts w:ascii="宋体" w:hAnsi="宋体" w:eastAsia="宋体" w:cs="宋体"/>
                <w:kern w:val="2"/>
                <w:sz w:val="24"/>
                <w:szCs w:val="22"/>
                <w:lang w:val="zh-CN" w:eastAsia="zh-CN" w:bidi="zh-CN"/>
              </w:rPr>
            </w:pPr>
            <w:r>
              <w:rPr>
                <w:sz w:val="24"/>
              </w:rPr>
              <w:t>3.具有较大借鉴和推广价值。</w:t>
            </w:r>
          </w:p>
        </w:tc>
      </w:tr>
    </w:tbl>
    <w:p>
      <w:pPr>
        <w:keepNext w:val="0"/>
        <w:keepLines w:val="0"/>
        <w:pageBreakBefore w:val="0"/>
        <w:kinsoku/>
        <w:wordWrap/>
        <w:topLinePunct w:val="0"/>
        <w:autoSpaceDE/>
        <w:autoSpaceDN/>
        <w:bidi w:val="0"/>
        <w:spacing w:line="560" w:lineRule="exact"/>
        <w:ind w:left="0" w:right="0"/>
        <w:textAlignment w:val="auto"/>
        <w:rPr>
          <w:sz w:val="24"/>
        </w:rPr>
        <w:sectPr>
          <w:pgSz w:w="11910" w:h="16840"/>
          <w:pgMar w:top="1580" w:right="1380" w:bottom="1760" w:left="1480" w:header="0" w:footer="1574" w:gutter="0"/>
          <w:cols w:space="720" w:num="1"/>
        </w:sectPr>
      </w:pPr>
    </w:p>
    <w:p>
      <w:pPr>
        <w:keepNext w:val="0"/>
        <w:keepLines w:val="0"/>
        <w:pageBreakBefore w:val="0"/>
        <w:kinsoku/>
        <w:wordWrap/>
        <w:topLinePunct w:val="0"/>
        <w:autoSpaceDE/>
        <w:autoSpaceDN/>
        <w:bidi w:val="0"/>
        <w:spacing w:line="560" w:lineRule="exact"/>
        <w:ind w:left="0" w:right="0"/>
        <w:jc w:val="left"/>
        <w:textAlignment w:val="auto"/>
        <w:rPr>
          <w:rFonts w:hint="eastAsia" w:ascii="黑体" w:eastAsia="黑体"/>
          <w:sz w:val="32"/>
          <w:lang w:eastAsia="zh-CN"/>
        </w:rPr>
      </w:pPr>
      <w:r>
        <w:rPr>
          <w:rFonts w:hint="eastAsia" w:ascii="黑体" w:eastAsia="黑体"/>
          <w:sz w:val="32"/>
          <w:lang w:eastAsia="zh-CN"/>
        </w:rPr>
        <w:t>三、</w:t>
      </w:r>
      <w:r>
        <w:rPr>
          <w:rFonts w:hint="eastAsia" w:ascii="黑体" w:eastAsia="黑体"/>
          <w:sz w:val="32"/>
        </w:rPr>
        <w:t>高职思想政治理论课</w:t>
      </w:r>
    </w:p>
    <w:tbl>
      <w:tblPr>
        <w:tblStyle w:val="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879"/>
        <w:gridCol w:w="584"/>
        <w:gridCol w:w="8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tblHeader/>
        </w:trPr>
        <w:tc>
          <w:tcPr>
            <w:tcW w:w="463" w:type="pct"/>
            <w:vAlign w:val="top"/>
          </w:tcPr>
          <w:p>
            <w:pPr>
              <w:pStyle w:val="6"/>
              <w:keepNext w:val="0"/>
              <w:keepLines w:val="0"/>
              <w:pageBreakBefore w:val="0"/>
              <w:kinsoku/>
              <w:wordWrap/>
              <w:topLinePunct w:val="0"/>
              <w:autoSpaceDE/>
              <w:autoSpaceDN/>
              <w:bidi w:val="0"/>
              <w:spacing w:line="560" w:lineRule="exact"/>
              <w:ind w:left="0" w:right="0"/>
              <w:textAlignment w:val="auto"/>
              <w:rPr>
                <w:b/>
                <w:bCs/>
                <w:sz w:val="24"/>
              </w:rPr>
            </w:pPr>
            <w:r>
              <w:rPr>
                <w:b/>
                <w:bCs/>
                <w:sz w:val="24"/>
              </w:rPr>
              <w:t>评价</w:t>
            </w:r>
          </w:p>
          <w:p>
            <w:pPr>
              <w:pStyle w:val="6"/>
              <w:keepNext w:val="0"/>
              <w:keepLines w:val="0"/>
              <w:pageBreakBefore w:val="0"/>
              <w:kinsoku/>
              <w:wordWrap/>
              <w:topLinePunct w:val="0"/>
              <w:autoSpaceDE/>
              <w:autoSpaceDN/>
              <w:bidi w:val="0"/>
              <w:spacing w:line="560" w:lineRule="exact"/>
              <w:ind w:left="0" w:right="0"/>
              <w:textAlignment w:val="auto"/>
              <w:rPr>
                <w:b/>
                <w:bCs/>
                <w:sz w:val="24"/>
              </w:rPr>
            </w:pPr>
            <w:r>
              <w:rPr>
                <w:b/>
                <w:bCs/>
                <w:sz w:val="24"/>
              </w:rPr>
              <w:t>指标</w:t>
            </w:r>
          </w:p>
        </w:tc>
        <w:tc>
          <w:tcPr>
            <w:tcW w:w="308" w:type="pct"/>
            <w:vAlign w:val="top"/>
          </w:tcPr>
          <w:p>
            <w:pPr>
              <w:pStyle w:val="6"/>
              <w:keepNext w:val="0"/>
              <w:keepLines w:val="0"/>
              <w:pageBreakBefore w:val="0"/>
              <w:kinsoku/>
              <w:wordWrap/>
              <w:topLinePunct w:val="0"/>
              <w:autoSpaceDE/>
              <w:autoSpaceDN/>
              <w:bidi w:val="0"/>
              <w:spacing w:line="560" w:lineRule="exact"/>
              <w:ind w:left="0" w:right="0"/>
              <w:textAlignment w:val="auto"/>
              <w:rPr>
                <w:b/>
                <w:bCs/>
                <w:sz w:val="24"/>
              </w:rPr>
            </w:pPr>
            <w:r>
              <w:rPr>
                <w:b/>
                <w:bCs/>
                <w:sz w:val="24"/>
              </w:rPr>
              <w:t>分</w:t>
            </w:r>
          </w:p>
          <w:p>
            <w:pPr>
              <w:pStyle w:val="6"/>
              <w:keepNext w:val="0"/>
              <w:keepLines w:val="0"/>
              <w:pageBreakBefore w:val="0"/>
              <w:kinsoku/>
              <w:wordWrap/>
              <w:topLinePunct w:val="0"/>
              <w:autoSpaceDE/>
              <w:autoSpaceDN/>
              <w:bidi w:val="0"/>
              <w:spacing w:line="560" w:lineRule="exact"/>
              <w:ind w:left="0" w:right="0"/>
              <w:textAlignment w:val="auto"/>
              <w:rPr>
                <w:b/>
                <w:bCs/>
                <w:sz w:val="24"/>
              </w:rPr>
            </w:pPr>
            <w:r>
              <w:rPr>
                <w:b/>
                <w:bCs/>
                <w:sz w:val="24"/>
              </w:rPr>
              <w:t>值</w:t>
            </w:r>
          </w:p>
        </w:tc>
        <w:tc>
          <w:tcPr>
            <w:tcW w:w="4227" w:type="pct"/>
            <w:vAlign w:val="top"/>
          </w:tcPr>
          <w:p>
            <w:pPr>
              <w:pStyle w:val="6"/>
              <w:keepNext w:val="0"/>
              <w:keepLines w:val="0"/>
              <w:pageBreakBefore w:val="0"/>
              <w:kinsoku/>
              <w:wordWrap/>
              <w:topLinePunct w:val="0"/>
              <w:autoSpaceDE/>
              <w:autoSpaceDN/>
              <w:bidi w:val="0"/>
              <w:spacing w:line="560" w:lineRule="exact"/>
              <w:ind w:left="0" w:right="0"/>
              <w:jc w:val="center"/>
              <w:textAlignment w:val="auto"/>
              <w:rPr>
                <w:b/>
                <w:bCs/>
                <w:sz w:val="24"/>
              </w:rPr>
            </w:pPr>
            <w:r>
              <w:rPr>
                <w:b/>
                <w:bCs/>
                <w:sz w:val="24"/>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22" w:hRule="atLeast"/>
        </w:trPr>
        <w:tc>
          <w:tcPr>
            <w:tcW w:w="463"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Cs w:val="21"/>
              </w:rPr>
            </w:pPr>
            <w:r>
              <w:rPr>
                <w:spacing w:val="-9"/>
                <w:szCs w:val="21"/>
              </w:rPr>
              <w:t>学情</w:t>
            </w:r>
            <w:r>
              <w:rPr>
                <w:szCs w:val="21"/>
              </w:rPr>
              <w:t>与</w:t>
            </w:r>
            <w:r>
              <w:rPr>
                <w:spacing w:val="-9"/>
                <w:szCs w:val="21"/>
              </w:rPr>
              <w:t>目标</w:t>
            </w:r>
          </w:p>
        </w:tc>
        <w:tc>
          <w:tcPr>
            <w:tcW w:w="308"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Cs w:val="21"/>
              </w:rPr>
            </w:pPr>
            <w:r>
              <w:rPr>
                <w:szCs w:val="21"/>
              </w:rPr>
              <w:t>15</w:t>
            </w:r>
          </w:p>
        </w:tc>
        <w:tc>
          <w:tcPr>
            <w:tcW w:w="4227" w:type="pct"/>
            <w:vAlign w:val="center"/>
          </w:tcPr>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1"/>
                <w:sz w:val="24"/>
                <w:lang w:val="en-US"/>
              </w:rPr>
              <w:t>1.</w:t>
            </w:r>
            <w:r>
              <w:rPr>
                <w:spacing w:val="-1"/>
                <w:sz w:val="24"/>
              </w:rPr>
              <w:t>对授课班级学生的学生来源、学业基础、认知能力、学习特点、</w:t>
            </w:r>
            <w:r>
              <w:rPr>
                <w:spacing w:val="-3"/>
                <w:sz w:val="24"/>
              </w:rPr>
              <w:t>专业特性、毕业去向、发展诉求等掌握清楚、分析到位，对教学中可能面临的困难和需要重点解决的问题研判准确。</w:t>
            </w:r>
          </w:p>
          <w:p>
            <w:pPr>
              <w:pStyle w:val="6"/>
              <w:keepNext w:val="0"/>
              <w:keepLines w:val="0"/>
              <w:pageBreakBefore w:val="0"/>
              <w:kinsoku/>
              <w:wordWrap/>
              <w:topLinePunct w:val="0"/>
              <w:autoSpaceDE/>
              <w:autoSpaceDN/>
              <w:bidi w:val="0"/>
              <w:spacing w:line="560" w:lineRule="exact"/>
              <w:ind w:left="0" w:right="0"/>
              <w:textAlignment w:val="auto"/>
              <w:rPr>
                <w:sz w:val="24"/>
              </w:rPr>
            </w:pPr>
            <w:r>
              <w:rPr>
                <w:rFonts w:hint="eastAsia"/>
                <w:spacing w:val="-1"/>
                <w:sz w:val="24"/>
                <w:lang w:val="en-US"/>
              </w:rPr>
              <w:t>2.</w:t>
            </w:r>
            <w:r>
              <w:rPr>
                <w:spacing w:val="-1"/>
                <w:sz w:val="24"/>
              </w:rPr>
              <w:t>坚持思想政治教育与技术技能培养融合统一，教学目标严格落实</w:t>
            </w:r>
            <w:r>
              <w:rPr>
                <w:spacing w:val="-21"/>
                <w:sz w:val="24"/>
              </w:rPr>
              <w:t>《新时代学校思想</w:t>
            </w:r>
            <w:r>
              <w:rPr>
                <w:sz w:val="24"/>
              </w:rPr>
              <w:t>政治理论课改革创新实施方案</w:t>
            </w:r>
            <w:r>
              <w:rPr>
                <w:spacing w:val="-135"/>
                <w:sz w:val="24"/>
              </w:rPr>
              <w:t>》</w:t>
            </w:r>
            <w:r>
              <w:rPr>
                <w:spacing w:val="-3"/>
                <w:sz w:val="24"/>
              </w:rPr>
              <w:t>（</w:t>
            </w:r>
            <w:r>
              <w:rPr>
                <w:spacing w:val="-6"/>
                <w:sz w:val="24"/>
              </w:rPr>
              <w:t>教材〔</w:t>
            </w:r>
            <w:r>
              <w:rPr>
                <w:sz w:val="24"/>
              </w:rPr>
              <w:t>2020</w:t>
            </w:r>
            <w:r>
              <w:rPr>
                <w:spacing w:val="-15"/>
                <w:sz w:val="24"/>
              </w:rPr>
              <w:t>〕</w:t>
            </w:r>
            <w:r>
              <w:rPr>
                <w:sz w:val="24"/>
              </w:rPr>
              <w:t>6</w:t>
            </w:r>
            <w:r>
              <w:rPr>
                <w:spacing w:val="-30"/>
                <w:sz w:val="24"/>
              </w:rPr>
              <w:t xml:space="preserve"> 号</w:t>
            </w:r>
            <w:r>
              <w:rPr>
                <w:spacing w:val="-15"/>
                <w:sz w:val="24"/>
              </w:rPr>
              <w:t>）</w:t>
            </w:r>
            <w:r>
              <w:rPr>
                <w:spacing w:val="-5"/>
                <w:sz w:val="24"/>
              </w:rPr>
              <w:t>有关要求，注</w:t>
            </w:r>
            <w:r>
              <w:rPr>
                <w:spacing w:val="-3"/>
                <w:sz w:val="24"/>
              </w:rPr>
              <w:t>重突出职教特色，与授课班级所属专业国家教学标准体系、实际使</w:t>
            </w:r>
            <w:r>
              <w:rPr>
                <w:sz w:val="24"/>
              </w:rPr>
              <w:t>用专业人才培养方案中的人才培养目标要求有机统筹。</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3"/>
                <w:sz w:val="24"/>
                <w:lang w:val="en-US"/>
              </w:rPr>
              <w:t>3.</w:t>
            </w:r>
            <w:r>
              <w:rPr>
                <w:spacing w:val="-3"/>
                <w:sz w:val="24"/>
              </w:rPr>
              <w:t>教学目标创设科学合理，适应新时代对高素质劳动者和技术技能</w:t>
            </w:r>
            <w:r>
              <w:rPr>
                <w:spacing w:val="-4"/>
                <w:sz w:val="24"/>
              </w:rPr>
              <w:t>人才培养的新要求，表述清晰明确、语言规范、相互关联、符合实</w:t>
            </w:r>
            <w:r>
              <w:rPr>
                <w:sz w:val="24"/>
              </w:rPr>
              <w:t>际，重点突出、可评可测。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246" w:hRule="atLeast"/>
        </w:trPr>
        <w:tc>
          <w:tcPr>
            <w:tcW w:w="463"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Cs w:val="21"/>
              </w:rPr>
            </w:pPr>
            <w:r>
              <w:rPr>
                <w:spacing w:val="-9"/>
                <w:szCs w:val="21"/>
              </w:rPr>
              <w:t>内容</w:t>
            </w:r>
            <w:r>
              <w:rPr>
                <w:szCs w:val="21"/>
              </w:rPr>
              <w:t>与</w:t>
            </w:r>
            <w:r>
              <w:rPr>
                <w:spacing w:val="-9"/>
                <w:szCs w:val="21"/>
              </w:rPr>
              <w:t>策略</w:t>
            </w:r>
          </w:p>
        </w:tc>
        <w:tc>
          <w:tcPr>
            <w:tcW w:w="308"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Cs w:val="21"/>
              </w:rPr>
            </w:pPr>
            <w:r>
              <w:rPr>
                <w:szCs w:val="21"/>
              </w:rPr>
              <w:t>20</w:t>
            </w:r>
          </w:p>
        </w:tc>
        <w:tc>
          <w:tcPr>
            <w:tcW w:w="4227" w:type="pct"/>
            <w:vAlign w:val="center"/>
          </w:tcPr>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13"/>
                <w:sz w:val="24"/>
                <w:lang w:val="en-US"/>
              </w:rPr>
              <w:t>1.</w:t>
            </w:r>
            <w:r>
              <w:rPr>
                <w:spacing w:val="-13"/>
                <w:sz w:val="24"/>
              </w:rPr>
              <w:t>观点正确，设计理念先进，围绕思政课教学目标，落实立德树人；</w:t>
            </w:r>
            <w:r>
              <w:rPr>
                <w:sz w:val="24"/>
              </w:rPr>
              <w:t>按照“八个统一”要求推动思政课改革创新。</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1"/>
                <w:sz w:val="24"/>
                <w:lang w:val="en-US"/>
              </w:rPr>
              <w:t>2.</w:t>
            </w:r>
            <w:r>
              <w:rPr>
                <w:spacing w:val="-1"/>
                <w:sz w:val="24"/>
              </w:rPr>
              <w:t xml:space="preserve">教学内容有效支撑教学目标的实现，选择科学严谨、容量适度， </w:t>
            </w:r>
            <w:r>
              <w:rPr>
                <w:spacing w:val="-3"/>
                <w:sz w:val="24"/>
              </w:rPr>
              <w:t>安排合理、衔接有序、结构清晰。贯穿融入习近平新时代中国特色</w:t>
            </w:r>
            <w:r>
              <w:rPr>
                <w:spacing w:val="-5"/>
                <w:sz w:val="24"/>
              </w:rPr>
              <w:t>社会主义思想，及时体现习近平总书记最新重要讲话和《求是》重要文章精神，有机结合以党史为重点的“四史”教育内容。有机融入劳模精神、劳动精神、工匠精神教育。</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4"/>
                <w:sz w:val="24"/>
                <w:lang w:val="en-US"/>
              </w:rPr>
              <w:t>3.</w:t>
            </w:r>
            <w:r>
              <w:rPr>
                <w:spacing w:val="-4"/>
                <w:sz w:val="24"/>
              </w:rPr>
              <w:t>基本理论阐释清楚，基本事实论述准确，理论联系实际，重难点</w:t>
            </w:r>
            <w:r>
              <w:rPr>
                <w:spacing w:val="-5"/>
                <w:sz w:val="24"/>
              </w:rPr>
              <w:t>突出，充分反映马克思主义中国化最新成果、坚持和发展中国特色</w:t>
            </w:r>
            <w:r>
              <w:rPr>
                <w:sz w:val="24"/>
              </w:rPr>
              <w:t>社会主义实践的最新成果，体现“大思政课”理念。</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pacing w:val="-4"/>
                <w:sz w:val="24"/>
                <w:lang w:val="en-US"/>
              </w:rPr>
              <w:t>4</w:t>
            </w:r>
            <w:r>
              <w:rPr>
                <w:spacing w:val="-4"/>
                <w:sz w:val="24"/>
              </w:rPr>
              <w:t>教材选用符合国家有关规定和要求，配套提供规范、优质、丰富</w:t>
            </w:r>
            <w:r>
              <w:rPr>
                <w:sz w:val="24"/>
              </w:rPr>
              <w:t>的学习资源，教案完整、规范、简明、真实。</w:t>
            </w:r>
          </w:p>
          <w:p>
            <w:pPr>
              <w:pStyle w:val="6"/>
              <w:keepNext w:val="0"/>
              <w:keepLines w:val="0"/>
              <w:pageBreakBefore w:val="0"/>
              <w:tabs>
                <w:tab w:val="left" w:pos="350"/>
              </w:tabs>
              <w:kinsoku/>
              <w:wordWrap/>
              <w:topLinePunct w:val="0"/>
              <w:autoSpaceDE/>
              <w:autoSpaceDN/>
              <w:bidi w:val="0"/>
              <w:spacing w:line="560" w:lineRule="exact"/>
              <w:ind w:left="0" w:right="0"/>
              <w:textAlignment w:val="auto"/>
              <w:rPr>
                <w:sz w:val="24"/>
              </w:rPr>
            </w:pPr>
            <w:r>
              <w:rPr>
                <w:rFonts w:hint="eastAsia"/>
                <w:sz w:val="24"/>
                <w:lang w:val="en-US"/>
              </w:rPr>
              <w:t>5.</w:t>
            </w:r>
            <w:r>
              <w:rPr>
                <w:sz w:val="24"/>
              </w:rPr>
              <w:t>教学过程系统优化、完整严密，流程环节构思和时间分配得当，技术资源运用预想合理，方法手段设计恰当，评价考核科学有效</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51" w:hRule="atLeast"/>
        </w:trPr>
        <w:tc>
          <w:tcPr>
            <w:tcW w:w="463"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Cs w:val="21"/>
              </w:rPr>
            </w:pPr>
            <w:r>
              <w:rPr>
                <w:spacing w:val="-9"/>
                <w:szCs w:val="21"/>
              </w:rPr>
              <w:t>实施</w:t>
            </w:r>
            <w:r>
              <w:rPr>
                <w:szCs w:val="21"/>
              </w:rPr>
              <w:t>与</w:t>
            </w:r>
            <w:r>
              <w:rPr>
                <w:spacing w:val="-9"/>
                <w:szCs w:val="21"/>
              </w:rPr>
              <w:t>成效</w:t>
            </w:r>
          </w:p>
        </w:tc>
        <w:tc>
          <w:tcPr>
            <w:tcW w:w="308"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szCs w:val="21"/>
              </w:rPr>
            </w:pPr>
            <w:r>
              <w:rPr>
                <w:szCs w:val="21"/>
              </w:rPr>
              <w:t>35</w:t>
            </w:r>
          </w:p>
        </w:tc>
        <w:tc>
          <w:tcPr>
            <w:tcW w:w="4227" w:type="pct"/>
            <w:vAlign w:val="center"/>
          </w:tcPr>
          <w:p>
            <w:pPr>
              <w:pStyle w:val="6"/>
              <w:keepNext w:val="0"/>
              <w:keepLines w:val="0"/>
              <w:pageBreakBefore w:val="0"/>
              <w:kinsoku/>
              <w:wordWrap/>
              <w:topLinePunct w:val="0"/>
              <w:autoSpaceDE/>
              <w:autoSpaceDN/>
              <w:bidi w:val="0"/>
              <w:spacing w:line="560" w:lineRule="exact"/>
              <w:ind w:left="0" w:right="0"/>
              <w:jc w:val="both"/>
              <w:textAlignment w:val="auto"/>
              <w:rPr>
                <w:sz w:val="24"/>
              </w:rPr>
            </w:pPr>
            <w:r>
              <w:rPr>
                <w:rFonts w:hint="eastAsia"/>
                <w:sz w:val="24"/>
                <w:lang w:val="en-US"/>
              </w:rPr>
              <w:t>1.</w:t>
            </w:r>
            <w:r>
              <w:rPr>
                <w:sz w:val="24"/>
              </w:rPr>
              <w:t>体现先进教育思想和教学理念，遵循学生认知规律，符合课内外教学实际。突显教师教育情怀，让思政课成为一门有温度的课。</w:t>
            </w:r>
          </w:p>
          <w:p>
            <w:pPr>
              <w:pStyle w:val="6"/>
              <w:keepNext w:val="0"/>
              <w:keepLines w:val="0"/>
              <w:pageBreakBefore w:val="0"/>
              <w:kinsoku/>
              <w:wordWrap/>
              <w:topLinePunct w:val="0"/>
              <w:autoSpaceDE/>
              <w:autoSpaceDN/>
              <w:bidi w:val="0"/>
              <w:spacing w:line="560" w:lineRule="exact"/>
              <w:ind w:left="0" w:right="0"/>
              <w:jc w:val="both"/>
              <w:textAlignment w:val="auto"/>
              <w:rPr>
                <w:sz w:val="24"/>
              </w:rPr>
            </w:pPr>
            <w:r>
              <w:rPr>
                <w:sz w:val="24"/>
              </w:rPr>
              <w:t>2.按照教学设计实施教学，关注重点、难点的解决，能够针对学习反馈及时调整教学，突出学生中心，实行因材施教。用鲜活的案例把理论落细落小，不断增强思政课的思想性、理论性和亲和力、针对性，能够自觉回应学生关心的问题，教学素材多样、有效，推动形成老师讲好思政课，学生学好思政课的良好氛围。</w:t>
            </w:r>
          </w:p>
          <w:p>
            <w:pPr>
              <w:pStyle w:val="6"/>
              <w:keepNext w:val="0"/>
              <w:keepLines w:val="0"/>
              <w:pageBreakBefore w:val="0"/>
              <w:kinsoku/>
              <w:wordWrap/>
              <w:topLinePunct w:val="0"/>
              <w:autoSpaceDE/>
              <w:autoSpaceDN/>
              <w:bidi w:val="0"/>
              <w:spacing w:line="560" w:lineRule="exact"/>
              <w:ind w:left="0" w:right="0"/>
              <w:jc w:val="both"/>
              <w:textAlignment w:val="auto"/>
              <w:rPr>
                <w:sz w:val="24"/>
              </w:rPr>
            </w:pPr>
            <w:r>
              <w:rPr>
                <w:sz w:val="24"/>
              </w:rPr>
              <w:t>3.</w:t>
            </w:r>
            <w:r>
              <w:rPr>
                <w:spacing w:val="-3"/>
                <w:sz w:val="24"/>
              </w:rPr>
              <w:t>教学环境满足需求，教学活动开展有序，教学互动深入有效，教</w:t>
            </w:r>
            <w:r>
              <w:rPr>
                <w:spacing w:val="-5"/>
                <w:sz w:val="24"/>
              </w:rPr>
              <w:t>学气氛生动活泼。关注教与学行为采集，针对目标要求开展考核与</w:t>
            </w:r>
          </w:p>
          <w:p>
            <w:pPr>
              <w:pStyle w:val="6"/>
              <w:keepNext w:val="0"/>
              <w:keepLines w:val="0"/>
              <w:pageBreakBefore w:val="0"/>
              <w:kinsoku/>
              <w:wordWrap/>
              <w:topLinePunct w:val="0"/>
              <w:autoSpaceDE/>
              <w:autoSpaceDN/>
              <w:bidi w:val="0"/>
              <w:spacing w:line="560" w:lineRule="exact"/>
              <w:ind w:left="0" w:right="0"/>
              <w:jc w:val="both"/>
              <w:textAlignment w:val="auto"/>
              <w:rPr>
                <w:spacing w:val="-13"/>
                <w:sz w:val="24"/>
              </w:rPr>
            </w:pPr>
            <w:r>
              <w:rPr>
                <w:spacing w:val="-13"/>
                <w:sz w:val="24"/>
              </w:rPr>
              <w:t>评价。合理运用信息技术、教学资源、设施设备提高教学管理成效。</w:t>
            </w:r>
          </w:p>
          <w:p>
            <w:pPr>
              <w:pStyle w:val="6"/>
              <w:keepNext w:val="0"/>
              <w:keepLines w:val="0"/>
              <w:pageBreakBefore w:val="0"/>
              <w:kinsoku/>
              <w:wordWrap/>
              <w:topLinePunct w:val="0"/>
              <w:autoSpaceDE/>
              <w:autoSpaceDN/>
              <w:bidi w:val="0"/>
              <w:spacing w:line="560" w:lineRule="exact"/>
              <w:ind w:left="0" w:right="0"/>
              <w:jc w:val="both"/>
              <w:textAlignment w:val="auto"/>
              <w:rPr>
                <w:spacing w:val="-3"/>
                <w:sz w:val="24"/>
              </w:rPr>
            </w:pPr>
            <w:r>
              <w:rPr>
                <w:sz w:val="24"/>
              </w:rPr>
              <w:t>4.</w:t>
            </w:r>
            <w:r>
              <w:rPr>
                <w:spacing w:val="-3"/>
                <w:sz w:val="24"/>
              </w:rPr>
              <w:t>有效达成教学目标，让学生真学、真懂、真信、真用；实现政治</w:t>
            </w:r>
            <w:r>
              <w:rPr>
                <w:sz w:val="24"/>
              </w:rPr>
              <w:t>性和学理性相统一、价值性和知识性相统一、建设性和批判性相统</w:t>
            </w:r>
            <w:r>
              <w:rPr>
                <w:spacing w:val="-3"/>
                <w:sz w:val="24"/>
              </w:rPr>
              <w:t>一、理论性和实践性相统一、统一性和多样性相统一、主导性和主</w:t>
            </w:r>
            <w:r>
              <w:rPr>
                <w:spacing w:val="-13"/>
                <w:sz w:val="24"/>
              </w:rPr>
              <w:t>体性相统一、灌输性和启发性相统一、显性教育和隐形教育相统一。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0" w:hRule="atLeast"/>
        </w:trPr>
        <w:tc>
          <w:tcPr>
            <w:tcW w:w="463" w:type="pct"/>
            <w:vAlign w:val="center"/>
          </w:tcPr>
          <w:p>
            <w:pPr>
              <w:pStyle w:val="6"/>
              <w:keepNext w:val="0"/>
              <w:keepLines w:val="0"/>
              <w:pageBreakBefore w:val="0"/>
              <w:kinsoku/>
              <w:wordWrap/>
              <w:topLinePunct w:val="0"/>
              <w:autoSpaceDE/>
              <w:autoSpaceDN/>
              <w:bidi w:val="0"/>
              <w:spacing w:line="560" w:lineRule="exact"/>
              <w:ind w:left="0" w:leftChars="0" w:right="0" w:rightChars="0"/>
              <w:jc w:val="center"/>
              <w:textAlignment w:val="auto"/>
              <w:rPr>
                <w:rFonts w:ascii="宋体" w:hAnsi="宋体" w:eastAsia="宋体" w:cs="宋体"/>
                <w:kern w:val="2"/>
                <w:sz w:val="24"/>
                <w:szCs w:val="22"/>
                <w:lang w:val="zh-CN" w:eastAsia="zh-CN" w:bidi="zh-CN"/>
              </w:rPr>
            </w:pPr>
            <w:r>
              <w:rPr>
                <w:sz w:val="24"/>
              </w:rPr>
              <w:t>教学素养</w:t>
            </w:r>
          </w:p>
        </w:tc>
        <w:tc>
          <w:tcPr>
            <w:tcW w:w="308" w:type="pct"/>
            <w:vAlign w:val="center"/>
          </w:tcPr>
          <w:p>
            <w:pPr>
              <w:pStyle w:val="6"/>
              <w:keepNext w:val="0"/>
              <w:keepLines w:val="0"/>
              <w:pageBreakBefore w:val="0"/>
              <w:kinsoku/>
              <w:wordWrap/>
              <w:topLinePunct w:val="0"/>
              <w:autoSpaceDE/>
              <w:autoSpaceDN/>
              <w:bidi w:val="0"/>
              <w:spacing w:line="560" w:lineRule="exact"/>
              <w:ind w:left="0" w:leftChars="0" w:right="0" w:rightChars="0"/>
              <w:jc w:val="center"/>
              <w:textAlignment w:val="auto"/>
              <w:rPr>
                <w:rFonts w:ascii="宋体" w:hAnsi="宋体" w:eastAsia="宋体" w:cs="宋体"/>
                <w:kern w:val="2"/>
                <w:sz w:val="24"/>
                <w:szCs w:val="22"/>
                <w:lang w:val="zh-CN" w:eastAsia="zh-CN" w:bidi="zh-CN"/>
              </w:rPr>
            </w:pPr>
            <w:r>
              <w:rPr>
                <w:sz w:val="24"/>
              </w:rPr>
              <w:t>15</w:t>
            </w:r>
          </w:p>
        </w:tc>
        <w:tc>
          <w:tcPr>
            <w:tcW w:w="4227" w:type="pct"/>
            <w:vAlign w:val="center"/>
          </w:tcPr>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1.落实习近平总书记对思政课教师“政治要强、情怀要深、思维要新、视野要广、自律要严、人格要正”的素养要求，争当“四有”</w:t>
            </w:r>
            <w:r>
              <w:rPr>
                <w:spacing w:val="-17"/>
                <w:sz w:val="24"/>
              </w:rPr>
              <w:t>好老师、“四个引路人”“四个相统一”的表率。</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2.充分展现新时代职业</w:t>
            </w:r>
            <w:r>
              <w:rPr>
                <w:rFonts w:hint="eastAsia"/>
                <w:sz w:val="24"/>
              </w:rPr>
              <w:t>学校</w:t>
            </w:r>
            <w:r>
              <w:rPr>
                <w:sz w:val="24"/>
              </w:rPr>
              <w:t>教师良好的师德师风、教学技能和信息素养，发挥教学团队协作优势；老中青传帮带效果显著。</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3.教师课堂教学态度认真、严谨规范、表述清晰、亲和力强。教学实施报告客观记载、真实反映、深刻反思教与学的成效与不足，提出教学设计与课堂实施的改进设想。</w:t>
            </w:r>
          </w:p>
          <w:p>
            <w:pPr>
              <w:pStyle w:val="6"/>
              <w:keepNext w:val="0"/>
              <w:keepLines w:val="0"/>
              <w:pageBreakBefore w:val="0"/>
              <w:kinsoku/>
              <w:wordWrap/>
              <w:topLinePunct w:val="0"/>
              <w:autoSpaceDE/>
              <w:autoSpaceDN/>
              <w:bidi w:val="0"/>
              <w:spacing w:line="560" w:lineRule="exact"/>
              <w:ind w:left="0" w:leftChars="0" w:right="0" w:rightChars="0"/>
              <w:textAlignment w:val="auto"/>
              <w:rPr>
                <w:rFonts w:ascii="宋体" w:hAnsi="宋体" w:eastAsia="宋体" w:cs="宋体"/>
                <w:kern w:val="2"/>
                <w:sz w:val="24"/>
                <w:szCs w:val="22"/>
                <w:lang w:val="zh-CN" w:eastAsia="zh-CN" w:bidi="zh-CN"/>
              </w:rPr>
            </w:pPr>
            <w:r>
              <w:rPr>
                <w:sz w:val="24"/>
              </w:rPr>
              <w:t>4.</w:t>
            </w:r>
            <w:r>
              <w:rPr>
                <w:spacing w:val="-11"/>
                <w:sz w:val="24"/>
              </w:rPr>
              <w:t>决赛现场的内容介绍、教学展示和回答提问聚焦主题、科学准确、</w:t>
            </w:r>
            <w:r>
              <w:rPr>
                <w:sz w:val="24"/>
              </w:rPr>
              <w:t>思路清晰、逻辑严谨、研究深入、手段得当、简洁明了、表达流畅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4" w:hRule="atLeast"/>
        </w:trPr>
        <w:tc>
          <w:tcPr>
            <w:tcW w:w="463" w:type="pct"/>
            <w:vAlign w:val="center"/>
          </w:tcPr>
          <w:p>
            <w:pPr>
              <w:pStyle w:val="6"/>
              <w:keepNext w:val="0"/>
              <w:keepLines w:val="0"/>
              <w:pageBreakBefore w:val="0"/>
              <w:kinsoku/>
              <w:wordWrap/>
              <w:topLinePunct w:val="0"/>
              <w:autoSpaceDE/>
              <w:autoSpaceDN/>
              <w:bidi w:val="0"/>
              <w:spacing w:line="560" w:lineRule="exact"/>
              <w:ind w:left="0" w:leftChars="0" w:right="0" w:rightChars="0"/>
              <w:jc w:val="center"/>
              <w:textAlignment w:val="auto"/>
              <w:rPr>
                <w:rFonts w:ascii="宋体" w:hAnsi="宋体" w:eastAsia="宋体" w:cs="宋体"/>
                <w:kern w:val="2"/>
                <w:sz w:val="24"/>
                <w:szCs w:val="22"/>
                <w:lang w:val="zh-CN" w:eastAsia="zh-CN" w:bidi="zh-CN"/>
              </w:rPr>
            </w:pPr>
            <w:r>
              <w:rPr>
                <w:sz w:val="24"/>
              </w:rPr>
              <w:t>特色创新</w:t>
            </w:r>
          </w:p>
        </w:tc>
        <w:tc>
          <w:tcPr>
            <w:tcW w:w="308" w:type="pct"/>
            <w:vAlign w:val="center"/>
          </w:tcPr>
          <w:p>
            <w:pPr>
              <w:pStyle w:val="6"/>
              <w:keepNext w:val="0"/>
              <w:keepLines w:val="0"/>
              <w:pageBreakBefore w:val="0"/>
              <w:kinsoku/>
              <w:wordWrap/>
              <w:topLinePunct w:val="0"/>
              <w:autoSpaceDE/>
              <w:autoSpaceDN/>
              <w:bidi w:val="0"/>
              <w:spacing w:line="560" w:lineRule="exact"/>
              <w:ind w:left="0" w:right="0"/>
              <w:jc w:val="center"/>
              <w:textAlignment w:val="auto"/>
              <w:rPr>
                <w:rFonts w:ascii="Times New Roman"/>
                <w:sz w:val="27"/>
              </w:rPr>
            </w:pPr>
          </w:p>
          <w:p>
            <w:pPr>
              <w:pStyle w:val="6"/>
              <w:keepNext w:val="0"/>
              <w:keepLines w:val="0"/>
              <w:pageBreakBefore w:val="0"/>
              <w:kinsoku/>
              <w:wordWrap/>
              <w:topLinePunct w:val="0"/>
              <w:autoSpaceDE/>
              <w:autoSpaceDN/>
              <w:bidi w:val="0"/>
              <w:spacing w:line="560" w:lineRule="exact"/>
              <w:ind w:left="0" w:leftChars="0" w:right="0" w:rightChars="0"/>
              <w:jc w:val="center"/>
              <w:textAlignment w:val="auto"/>
              <w:rPr>
                <w:rFonts w:ascii="宋体" w:hAnsi="宋体" w:eastAsia="宋体" w:cs="宋体"/>
                <w:kern w:val="2"/>
                <w:sz w:val="24"/>
                <w:szCs w:val="22"/>
                <w:lang w:val="zh-CN" w:eastAsia="zh-CN" w:bidi="zh-CN"/>
              </w:rPr>
            </w:pPr>
            <w:r>
              <w:rPr>
                <w:sz w:val="24"/>
              </w:rPr>
              <w:t>15</w:t>
            </w:r>
          </w:p>
        </w:tc>
        <w:tc>
          <w:tcPr>
            <w:tcW w:w="4227" w:type="pct"/>
            <w:vAlign w:val="center"/>
          </w:tcPr>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1.坚持守正创新，在教育引导学生坚定理想信念、厚植爱国主义情怀、加强品德修养、增长知识见识、培养奋斗精神、增强综合素质等方面有特色创新。能够主动辨析、批判错误思想观点，引导学生学会正确的思维方法。</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2.能够创新教学模式和方法，突出职业性、体现时代性、富于创新性，给学生深刻的学习体验和更多的获得感。能够与时俱进地提高信息技术应用能力、教研科研能力，建设积累鲜活的案例资源。</w:t>
            </w:r>
          </w:p>
          <w:p>
            <w:pPr>
              <w:pStyle w:val="6"/>
              <w:keepNext w:val="0"/>
              <w:keepLines w:val="0"/>
              <w:pageBreakBefore w:val="0"/>
              <w:kinsoku/>
              <w:wordWrap/>
              <w:topLinePunct w:val="0"/>
              <w:autoSpaceDE/>
              <w:autoSpaceDN/>
              <w:bidi w:val="0"/>
              <w:spacing w:line="560" w:lineRule="exact"/>
              <w:ind w:left="0" w:right="0"/>
              <w:textAlignment w:val="auto"/>
              <w:rPr>
                <w:sz w:val="24"/>
              </w:rPr>
            </w:pPr>
            <w:r>
              <w:rPr>
                <w:sz w:val="24"/>
              </w:rPr>
              <w:t>3.能够密切关注思政课改革创新和学生思想状况的新动态新问题，研究应对策略和方法。善于跟踪社会舆论热点，及时分析挖掘可能包含的正面因素和负面影响，转化为课堂教学使用的案例素材，对学生有效正确引导。</w:t>
            </w:r>
          </w:p>
          <w:p>
            <w:pPr>
              <w:pStyle w:val="6"/>
              <w:keepNext w:val="0"/>
              <w:keepLines w:val="0"/>
              <w:pageBreakBefore w:val="0"/>
              <w:kinsoku/>
              <w:wordWrap/>
              <w:topLinePunct w:val="0"/>
              <w:autoSpaceDE/>
              <w:autoSpaceDN/>
              <w:bidi w:val="0"/>
              <w:spacing w:line="560" w:lineRule="exact"/>
              <w:ind w:left="0" w:leftChars="0" w:right="0"/>
              <w:textAlignment w:val="auto"/>
              <w:rPr>
                <w:rFonts w:ascii="宋体" w:hAnsi="宋体" w:eastAsia="宋体" w:cs="宋体"/>
                <w:kern w:val="2"/>
                <w:sz w:val="24"/>
                <w:szCs w:val="22"/>
                <w:lang w:val="zh-CN" w:eastAsia="zh-CN" w:bidi="zh-CN"/>
              </w:rPr>
            </w:pPr>
            <w:r>
              <w:rPr>
                <w:sz w:val="24"/>
              </w:rPr>
              <w:t>4.在中高职思政课一体化建设、集体备课等方面有一定探索创新。5.教学模式、方法、质量评价等方面具有较大借鉴和推广价值</w:t>
            </w:r>
          </w:p>
        </w:tc>
      </w:tr>
    </w:tbl>
    <w:p>
      <w:pPr>
        <w:pStyle w:val="2"/>
        <w:keepNext w:val="0"/>
        <w:keepLines w:val="0"/>
        <w:pageBreakBefore w:val="0"/>
        <w:kinsoku/>
        <w:wordWrap/>
        <w:topLinePunct w:val="0"/>
        <w:autoSpaceDE/>
        <w:autoSpaceDN/>
        <w:bidi w:val="0"/>
        <w:spacing w:line="560" w:lineRule="exact"/>
        <w:ind w:left="0" w:right="0"/>
        <w:textAlignment w:val="auto"/>
        <w:rPr>
          <w:rFonts w:ascii="Times New Roman"/>
          <w:sz w:val="20"/>
        </w:rPr>
      </w:pPr>
    </w:p>
    <w:p>
      <w:pPr>
        <w:pStyle w:val="2"/>
        <w:keepNext w:val="0"/>
        <w:keepLines w:val="0"/>
        <w:pageBreakBefore w:val="0"/>
        <w:kinsoku/>
        <w:wordWrap/>
        <w:topLinePunct w:val="0"/>
        <w:autoSpaceDE/>
        <w:autoSpaceDN/>
        <w:bidi w:val="0"/>
        <w:spacing w:line="560" w:lineRule="exact"/>
        <w:ind w:left="0" w:right="0"/>
        <w:textAlignment w:val="auto"/>
        <w:rPr>
          <w:rFonts w:ascii="Times New Roman"/>
          <w:sz w:val="23"/>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494131E-DB9F-4962-AF0E-13BB87695E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45B5CE49-0830-4960-85AE-B67A25D040ED}"/>
  </w:font>
  <w:font w:name="仿宋_GB2312">
    <w:panose1 w:val="02010609030101010101"/>
    <w:charset w:val="86"/>
    <w:family w:val="auto"/>
    <w:pitch w:val="default"/>
    <w:sig w:usb0="00000001" w:usb1="080E0000" w:usb2="00000000" w:usb3="00000000" w:csb0="00040000" w:csb1="00000000"/>
    <w:embedRegular r:id="rId3" w:fontKey="{2D1FA93B-2FB2-417F-9521-F9C1169C5E7C}"/>
  </w:font>
  <w:font w:name="楷体">
    <w:panose1 w:val="02010609060101010101"/>
    <w:charset w:val="86"/>
    <w:family w:val="modern"/>
    <w:pitch w:val="default"/>
    <w:sig w:usb0="800002BF" w:usb1="38CF7CFA" w:usb2="00000016" w:usb3="00000000" w:csb0="00040001" w:csb1="00000000"/>
    <w:embedRegular r:id="rId4" w:fontKey="{0AD0DC09-F19A-4D65-BCA5-3B964F74C9CD}"/>
  </w:font>
  <w:font w:name="仿宋">
    <w:panose1 w:val="02010609060101010101"/>
    <w:charset w:val="86"/>
    <w:family w:val="auto"/>
    <w:pitch w:val="default"/>
    <w:sig w:usb0="800002BF" w:usb1="38CF7CFA" w:usb2="00000016" w:usb3="00000000" w:csb0="00040001" w:csb1="00000000"/>
    <w:embedRegular r:id="rId5" w:fontKey="{AF3C9C3B-0E0E-4DFC-B23A-C8F6D396B789}"/>
  </w:font>
  <w:font w:name="方正仿宋简体">
    <w:panose1 w:val="03000509000000000000"/>
    <w:charset w:val="86"/>
    <w:family w:val="auto"/>
    <w:pitch w:val="default"/>
    <w:sig w:usb0="00000001" w:usb1="080E0000" w:usb2="00000000" w:usb3="00000000" w:csb0="00040000" w:csb1="00000000"/>
    <w:embedRegular r:id="rId6" w:fontKey="{1B3A6AE2-A8C9-4BA4-8888-CA1678AE808F}"/>
  </w:font>
  <w:font w:name="Wingdings 2">
    <w:panose1 w:val="05020102010507070707"/>
    <w:charset w:val="02"/>
    <w:family w:val="roman"/>
    <w:pitch w:val="default"/>
    <w:sig w:usb0="00000000" w:usb1="00000000" w:usb2="00000000" w:usb3="00000000" w:csb0="80000000" w:csb1="00000000"/>
    <w:embedRegular r:id="rId7" w:fontKey="{25CAFB5C-32CA-4A1F-9C9B-85324DEAE2E5}"/>
  </w:font>
  <w:font w:name="米开爱的省略号">
    <w:panose1 w:val="03000600000000000000"/>
    <w:charset w:val="86"/>
    <w:family w:val="auto"/>
    <w:pitch w:val="default"/>
    <w:sig w:usb0="00000283" w:usb1="180F1C10" w:usb2="00000016" w:usb3="00000000" w:csb0="40040001" w:csb1="C0D60000"/>
  </w:font>
  <w:font w:name="方正仿宋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仿宋_GB">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t>1</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t>1</w: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9501505</wp:posOffset>
              </wp:positionV>
              <wp:extent cx="127000"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jc w:val="left"/>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5.45pt;margin-top:748.15pt;height:15.3pt;width:10pt;mso-position-horizontal-relative:page;mso-position-vertical-relative:page;z-index:-251657216;mso-width-relative:page;mso-height-relative:page;" filled="f" stroked="f" coordsize="21600,21600" o:gfxdata="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9Hiz2gAAAA0BAAAPAAAAAAAAAAEAIAAAACIAAABkcnMvZG93bnJldi54bWxQSwEC&#10;FAAUAAAACACHTuJAlcEEOLkBAABxAwAADgAAAAAAAAABACAAAAApAQAAZHJzL2Uyb0RvYy54bWxQ&#10;SwUGAAAAAAYABgBZAQAAVAUAAAAA&#10;">
              <v:fill on="f" focussize="0,0"/>
              <v:stroke on="f"/>
              <v:imagedata o:title=""/>
              <o:lock v:ext="edit" aspectratio="f"/>
              <v:textbox inset="0mm,0mm,0mm,0mm">
                <w:txbxContent>
                  <w:p>
                    <w:pPr>
                      <w:spacing w:before="10"/>
                      <w:ind w:left="40"/>
                      <w:jc w:val="left"/>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F717"/>
    <w:multiLevelType w:val="singleLevel"/>
    <w:tmpl w:val="60B5F7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ZDRlOWY3YzkxNzRiYzhhZmQ4YWZlNzY3ZjkzOWIifQ=="/>
  </w:docVars>
  <w:rsids>
    <w:rsidRoot w:val="25111003"/>
    <w:rsid w:val="001951AF"/>
    <w:rsid w:val="001D6129"/>
    <w:rsid w:val="0039166C"/>
    <w:rsid w:val="006E78E2"/>
    <w:rsid w:val="00A20050"/>
    <w:rsid w:val="00B41E5D"/>
    <w:rsid w:val="00B95306"/>
    <w:rsid w:val="00BD37CF"/>
    <w:rsid w:val="00BF034E"/>
    <w:rsid w:val="00CE6F74"/>
    <w:rsid w:val="00F8793B"/>
    <w:rsid w:val="062E6F02"/>
    <w:rsid w:val="08A24FDF"/>
    <w:rsid w:val="09EB47F0"/>
    <w:rsid w:val="0B8C3FEE"/>
    <w:rsid w:val="0E121B61"/>
    <w:rsid w:val="0E2123FA"/>
    <w:rsid w:val="0E4B0288"/>
    <w:rsid w:val="109F1170"/>
    <w:rsid w:val="111D4066"/>
    <w:rsid w:val="11D6068D"/>
    <w:rsid w:val="19A82220"/>
    <w:rsid w:val="1B1D5308"/>
    <w:rsid w:val="1EDE16D7"/>
    <w:rsid w:val="22097CEF"/>
    <w:rsid w:val="22A42C66"/>
    <w:rsid w:val="23B5261E"/>
    <w:rsid w:val="247E2C16"/>
    <w:rsid w:val="24B002B7"/>
    <w:rsid w:val="25111003"/>
    <w:rsid w:val="256056DB"/>
    <w:rsid w:val="292E0440"/>
    <w:rsid w:val="2AFA28CA"/>
    <w:rsid w:val="2B043017"/>
    <w:rsid w:val="2B585F6F"/>
    <w:rsid w:val="2F2D57E7"/>
    <w:rsid w:val="30AC4667"/>
    <w:rsid w:val="30BE0C3E"/>
    <w:rsid w:val="344576F4"/>
    <w:rsid w:val="39422D52"/>
    <w:rsid w:val="3A1E3777"/>
    <w:rsid w:val="3A2F0D01"/>
    <w:rsid w:val="3B550425"/>
    <w:rsid w:val="3C11401A"/>
    <w:rsid w:val="3D224ACD"/>
    <w:rsid w:val="3D295AC0"/>
    <w:rsid w:val="44A141FD"/>
    <w:rsid w:val="476F0470"/>
    <w:rsid w:val="499A1CD1"/>
    <w:rsid w:val="4A4D51DB"/>
    <w:rsid w:val="4AEE3DA2"/>
    <w:rsid w:val="4F54650E"/>
    <w:rsid w:val="51292A1B"/>
    <w:rsid w:val="521D344D"/>
    <w:rsid w:val="56E71952"/>
    <w:rsid w:val="578D1267"/>
    <w:rsid w:val="57B245FD"/>
    <w:rsid w:val="58405511"/>
    <w:rsid w:val="5A4D0192"/>
    <w:rsid w:val="5A5952F7"/>
    <w:rsid w:val="5A6751E8"/>
    <w:rsid w:val="5B280C0A"/>
    <w:rsid w:val="5B3A093D"/>
    <w:rsid w:val="5B636FF9"/>
    <w:rsid w:val="5BAE7999"/>
    <w:rsid w:val="5D153410"/>
    <w:rsid w:val="5E3239AF"/>
    <w:rsid w:val="602B0C15"/>
    <w:rsid w:val="6A4A26CD"/>
    <w:rsid w:val="6A4B221F"/>
    <w:rsid w:val="6B170353"/>
    <w:rsid w:val="6BE0108D"/>
    <w:rsid w:val="6CE93F71"/>
    <w:rsid w:val="6E0B79BA"/>
    <w:rsid w:val="71203349"/>
    <w:rsid w:val="7525599F"/>
    <w:rsid w:val="752A6199"/>
    <w:rsid w:val="77302EC9"/>
    <w:rsid w:val="777F175A"/>
    <w:rsid w:val="782A3AE8"/>
    <w:rsid w:val="79006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 w:val="44"/>
      <w:szCs w:val="44"/>
      <w:lang w:val="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13158</Words>
  <Characters>13737</Characters>
  <Lines>106</Lines>
  <Paragraphs>30</Paragraphs>
  <TotalTime>61</TotalTime>
  <ScaleCrop>false</ScaleCrop>
  <LinksUpToDate>false</LinksUpToDate>
  <CharactersWithSpaces>14076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2023-03-15T11:11:00Z</dcterms:created>
  <dc:creator>尚明娟</dc:creator>
  <cp:lastModifiedBy>金瑶</cp:lastModifiedBy>
  <dcterms:modified xsi:type="dcterms:W3CDTF">2023-04-24T03:30:53Z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D72E54F7451848FF982DE5B0DF3B0C7F_13</vt:lpwstr>
  </property>
</Properties>
</file>