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哈尔滨幼儿师范高等专科学校</w:t>
      </w:r>
    </w:p>
    <w:p>
      <w:pPr>
        <w:jc w:val="center"/>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10KV变压器及配套设施询价采购</w:t>
      </w:r>
    </w:p>
    <w:tbl>
      <w:tblPr>
        <w:tblStyle w:val="7"/>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
        <w:gridCol w:w="1947"/>
        <w:gridCol w:w="453"/>
        <w:gridCol w:w="453"/>
        <w:gridCol w:w="846"/>
        <w:gridCol w:w="846"/>
        <w:gridCol w:w="3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45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9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采购内容</w:t>
            </w:r>
          </w:p>
        </w:tc>
        <w:tc>
          <w:tcPr>
            <w:tcW w:w="45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45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4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84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w:t>
            </w:r>
          </w:p>
        </w:tc>
        <w:tc>
          <w:tcPr>
            <w:tcW w:w="34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65" w:hRule="atLeast"/>
        </w:trPr>
        <w:tc>
          <w:tcPr>
            <w:tcW w:w="4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9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变压器SCB13-1250/10.5</w:t>
            </w:r>
          </w:p>
        </w:tc>
        <w:tc>
          <w:tcPr>
            <w:tcW w:w="4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135000</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135000</w:t>
            </w:r>
          </w:p>
        </w:tc>
        <w:tc>
          <w:tcPr>
            <w:tcW w:w="3431"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1.额定容量：1250kVA；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2.高压侧电压：10.5kV，低压侧电压：0.4kV；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3.连接组别：Dyn11；</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4.短路阻抗：6%；</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5.绕组材质：全铜；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6.能效等级：二级；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7.冷却方式：AN（风冷）；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8.防护等级：IP40；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9.符合标准：GB/T 1094 系列标准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10.外壳采用不锈钢壳体，厚度&gt;1.2mm,带电磁锁，外壳与门体可靠接地，与变压器底座匹配，预留电缆、母线孔孔位精度&lt;2mm，隔音设计降低运行噪音；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11.包含旧变压器拆除，新变压器安装等全部工作内容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90" w:hRule="atLeast"/>
        </w:trPr>
        <w:tc>
          <w:tcPr>
            <w:tcW w:w="4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9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高压电缆头70-120户内终端头</w:t>
            </w:r>
          </w:p>
        </w:tc>
        <w:tc>
          <w:tcPr>
            <w:tcW w:w="4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3431"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适用范围：适配10kV交联聚乙烯绝缘电力电缆，电缆截面 70~120mm</w:t>
            </w:r>
            <w:r>
              <w:rPr>
                <w:rStyle w:val="11"/>
                <w:sz w:val="21"/>
                <w:szCs w:val="21"/>
                <w:lang w:val="en-US" w:eastAsia="zh-CN" w:bidi="ar"/>
              </w:rPr>
              <w:t>²</w:t>
            </w:r>
            <w:r>
              <w:rPr>
                <w:rStyle w:val="12"/>
                <w:sz w:val="21"/>
                <w:szCs w:val="21"/>
                <w:lang w:val="en-US" w:eastAsia="zh-CN" w:bidi="ar"/>
              </w:rPr>
              <w:br w:type="textWrapping"/>
            </w:r>
            <w:r>
              <w:rPr>
                <w:rStyle w:val="12"/>
                <w:sz w:val="21"/>
                <w:szCs w:val="21"/>
                <w:lang w:val="en-US" w:eastAsia="zh-CN" w:bidi="ar"/>
              </w:rPr>
              <w:t>2. 额定电压：10kV</w:t>
            </w:r>
            <w:r>
              <w:rPr>
                <w:rStyle w:val="12"/>
                <w:sz w:val="21"/>
                <w:szCs w:val="21"/>
                <w:lang w:val="en-US" w:eastAsia="zh-CN" w:bidi="ar"/>
              </w:rPr>
              <w:br w:type="textWrapping"/>
            </w:r>
            <w:r>
              <w:rPr>
                <w:rStyle w:val="12"/>
                <w:sz w:val="21"/>
                <w:szCs w:val="21"/>
                <w:lang w:val="en-US" w:eastAsia="zh-CN" w:bidi="ar"/>
              </w:rPr>
              <w:t>3. 工频耐压：42kV/5min 不击穿、无闪络</w:t>
            </w:r>
            <w:r>
              <w:rPr>
                <w:rStyle w:val="12"/>
                <w:sz w:val="21"/>
                <w:szCs w:val="21"/>
                <w:lang w:val="en-US" w:eastAsia="zh-CN" w:bidi="ar"/>
              </w:rPr>
              <w:br w:type="textWrapping"/>
            </w:r>
            <w:r>
              <w:rPr>
                <w:rStyle w:val="12"/>
                <w:sz w:val="21"/>
                <w:szCs w:val="21"/>
                <w:lang w:val="en-US" w:eastAsia="zh-CN" w:bidi="ar"/>
              </w:rPr>
              <w:t>4. 冲击耐压：75kV（峰值） 10次 不击穿、无闪络</w:t>
            </w:r>
            <w:r>
              <w:rPr>
                <w:rStyle w:val="12"/>
                <w:sz w:val="21"/>
                <w:szCs w:val="21"/>
                <w:lang w:val="en-US" w:eastAsia="zh-CN" w:bidi="ar"/>
              </w:rPr>
              <w:br w:type="textWrapping"/>
            </w:r>
            <w:r>
              <w:rPr>
                <w:rStyle w:val="12"/>
                <w:sz w:val="21"/>
                <w:szCs w:val="21"/>
                <w:lang w:val="en-US" w:eastAsia="zh-CN" w:bidi="ar"/>
              </w:rPr>
              <w:t>5. 结构类型：冷缩式（无需加热，安装便捷）</w:t>
            </w:r>
            <w:r>
              <w:rPr>
                <w:rStyle w:val="12"/>
                <w:sz w:val="21"/>
                <w:szCs w:val="21"/>
                <w:lang w:val="en-US" w:eastAsia="zh-CN" w:bidi="ar"/>
              </w:rPr>
              <w:br w:type="textWrapping"/>
            </w:r>
            <w:r>
              <w:rPr>
                <w:rStyle w:val="12"/>
                <w:sz w:val="21"/>
                <w:szCs w:val="21"/>
                <w:lang w:val="en-US" w:eastAsia="zh-CN" w:bidi="ar"/>
              </w:rPr>
              <w:t>6. 材质构成</w:t>
            </w:r>
            <w:r>
              <w:rPr>
                <w:rStyle w:val="12"/>
                <w:sz w:val="21"/>
                <w:szCs w:val="21"/>
                <w:lang w:val="en-US" w:eastAsia="zh-CN" w:bidi="ar"/>
              </w:rPr>
              <w:br w:type="textWrapping"/>
            </w:r>
            <w:r>
              <w:rPr>
                <w:rStyle w:val="12"/>
                <w:sz w:val="21"/>
                <w:szCs w:val="21"/>
                <w:lang w:val="en-US" w:eastAsia="zh-CN" w:bidi="ar"/>
              </w:rPr>
              <w:t xml:space="preserve">  - 主体绝缘：高弹性EPDM三元乙丙橡胶</w:t>
            </w:r>
            <w:r>
              <w:rPr>
                <w:rStyle w:val="12"/>
                <w:sz w:val="21"/>
                <w:szCs w:val="21"/>
                <w:lang w:val="en-US" w:eastAsia="zh-CN" w:bidi="ar"/>
              </w:rPr>
              <w:br w:type="textWrapping"/>
            </w:r>
            <w:r>
              <w:rPr>
                <w:rStyle w:val="12"/>
                <w:sz w:val="21"/>
                <w:szCs w:val="21"/>
                <w:lang w:val="en-US" w:eastAsia="zh-CN" w:bidi="ar"/>
              </w:rPr>
              <w:t xml:space="preserve">  - 应力控制：内置一体化应力锥</w:t>
            </w:r>
            <w:r>
              <w:rPr>
                <w:rStyle w:val="12"/>
                <w:sz w:val="21"/>
                <w:szCs w:val="21"/>
                <w:lang w:val="en-US" w:eastAsia="zh-CN" w:bidi="ar"/>
              </w:rPr>
              <w:br w:type="textWrapping"/>
            </w:r>
            <w:r>
              <w:rPr>
                <w:rStyle w:val="12"/>
                <w:sz w:val="21"/>
                <w:szCs w:val="21"/>
                <w:lang w:val="en-US" w:eastAsia="zh-CN" w:bidi="ar"/>
              </w:rPr>
              <w:t xml:space="preserve">  - 密封部件：硅橡胶密封环，防潮防水</w:t>
            </w:r>
            <w:r>
              <w:rPr>
                <w:rStyle w:val="12"/>
                <w:sz w:val="21"/>
                <w:szCs w:val="21"/>
                <w:lang w:val="en-US" w:eastAsia="zh-CN" w:bidi="ar"/>
              </w:rPr>
              <w:br w:type="textWrapping"/>
            </w:r>
            <w:r>
              <w:rPr>
                <w:rStyle w:val="12"/>
                <w:sz w:val="21"/>
                <w:szCs w:val="21"/>
                <w:lang w:val="en-US" w:eastAsia="zh-CN" w:bidi="ar"/>
              </w:rPr>
              <w:t>7. 工作温度：-40℃ ~ 90℃</w:t>
            </w:r>
            <w:r>
              <w:rPr>
                <w:rStyle w:val="12"/>
                <w:sz w:val="21"/>
                <w:szCs w:val="21"/>
                <w:lang w:val="en-US" w:eastAsia="zh-CN" w:bidi="ar"/>
              </w:rPr>
              <w:br w:type="textWrapping"/>
            </w:r>
            <w:r>
              <w:rPr>
                <w:rStyle w:val="12"/>
                <w:sz w:val="21"/>
                <w:szCs w:val="21"/>
                <w:lang w:val="en-US" w:eastAsia="zh-CN" w:bidi="ar"/>
              </w:rPr>
              <w:t>8. 防护等级：户内IP40</w:t>
            </w:r>
            <w:r>
              <w:rPr>
                <w:rStyle w:val="12"/>
                <w:sz w:val="21"/>
                <w:szCs w:val="21"/>
                <w:lang w:val="en-US" w:eastAsia="zh-CN" w:bidi="ar"/>
              </w:rPr>
              <w:br w:type="textWrapping"/>
            </w:r>
            <w:r>
              <w:rPr>
                <w:rStyle w:val="12"/>
                <w:sz w:val="21"/>
                <w:szCs w:val="21"/>
                <w:lang w:val="en-US" w:eastAsia="zh-CN" w:bidi="ar"/>
              </w:rPr>
              <w:t>9. 执行标准：GB/T 11017-2014《额定电压10kV(U</w:t>
            </w:r>
            <w:r>
              <w:rPr>
                <w:rStyle w:val="13"/>
                <w:rFonts w:eastAsia="仿宋"/>
                <w:sz w:val="21"/>
                <w:szCs w:val="21"/>
                <w:lang w:val="en-US" w:eastAsia="zh-CN" w:bidi="ar"/>
              </w:rPr>
              <w:t>ₘ</w:t>
            </w:r>
            <w:r>
              <w:rPr>
                <w:rStyle w:val="12"/>
                <w:sz w:val="21"/>
                <w:szCs w:val="21"/>
                <w:lang w:val="en-US" w:eastAsia="zh-CN" w:bidi="ar"/>
              </w:rPr>
              <w:t>=12kV)交联聚乙烯绝缘电力电缆及其附件》</w:t>
            </w:r>
            <w:r>
              <w:rPr>
                <w:rStyle w:val="12"/>
                <w:sz w:val="21"/>
                <w:szCs w:val="21"/>
                <w:lang w:val="en-US" w:eastAsia="zh-CN" w:bidi="ar"/>
              </w:rPr>
              <w:br w:type="textWrapping"/>
            </w:r>
            <w:r>
              <w:rPr>
                <w:rStyle w:val="12"/>
                <w:sz w:val="21"/>
                <w:szCs w:val="21"/>
                <w:lang w:val="en-US" w:eastAsia="zh-CN" w:bidi="ar"/>
              </w:rPr>
              <w:t>10. 安装特点：自带密封胶和紧固夹，适配铜/铝导体电缆，无需专用工具</w:t>
            </w:r>
            <w:r>
              <w:rPr>
                <w:rStyle w:val="12"/>
                <w:sz w:val="21"/>
                <w:szCs w:val="21"/>
                <w:lang w:val="en-US" w:eastAsia="zh-CN" w:bidi="ar"/>
              </w:rPr>
              <w:br w:type="textWrapping"/>
            </w:r>
            <w:r>
              <w:rPr>
                <w:rStyle w:val="12"/>
                <w:sz w:val="21"/>
                <w:szCs w:val="21"/>
                <w:lang w:val="en-US" w:eastAsia="zh-CN" w:bidi="ar"/>
              </w:rPr>
              <w:t>11.包含损伤电缆处理及新制作电缆头全部工作内容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15" w:hRule="atLeast"/>
        </w:trPr>
        <w:tc>
          <w:tcPr>
            <w:tcW w:w="4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9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带型母线125*10</w:t>
            </w:r>
          </w:p>
        </w:tc>
        <w:tc>
          <w:tcPr>
            <w:tcW w:w="4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4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12000</w:t>
            </w:r>
          </w:p>
        </w:tc>
        <w:tc>
          <w:tcPr>
            <w:tcW w:w="3431"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材质：T2紫铜；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 截面尺寸：125mm×10mm；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 导电率：≥99.9%IACS；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 抗拉强度：≥205MPa；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 表面处理：镀锡防锈；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 允许长期工作温度：≤90℃；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 载流量：≥1200A（环境温度25℃）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 包含损伤铜排拆除及新铜排安装的全部工作内容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65" w:hRule="atLeast"/>
        </w:trPr>
        <w:tc>
          <w:tcPr>
            <w:tcW w:w="4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9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防火门2400*2700</w:t>
            </w:r>
          </w:p>
        </w:tc>
        <w:tc>
          <w:tcPr>
            <w:tcW w:w="4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扇</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4000</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4000</w:t>
            </w:r>
          </w:p>
        </w:tc>
        <w:tc>
          <w:tcPr>
            <w:tcW w:w="3431"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门型：双扇常闭防火门；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 尺寸：2400mm×2700mm（宽×高）；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 材质：钢制门框+防火板材；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 耐火极限：≥1.5h；</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 防火等级：甲级；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 密封性能：门框设防火密封条，漏烟量≤0.5m</w:t>
            </w:r>
            <w:r>
              <w:rPr>
                <w:rStyle w:val="11"/>
                <w:sz w:val="21"/>
                <w:szCs w:val="21"/>
                <w:lang w:val="en-US" w:eastAsia="zh-CN" w:bidi="ar"/>
              </w:rPr>
              <w:t>³</w:t>
            </w:r>
            <w:r>
              <w:rPr>
                <w:rStyle w:val="12"/>
                <w:sz w:val="21"/>
                <w:szCs w:val="21"/>
                <w:lang w:val="en-US" w:eastAsia="zh-CN" w:bidi="ar"/>
              </w:rPr>
              <w:t>/(m·min)；</w:t>
            </w:r>
            <w:r>
              <w:rPr>
                <w:rStyle w:val="12"/>
                <w:sz w:val="21"/>
                <w:szCs w:val="21"/>
                <w:lang w:val="en-US" w:eastAsia="zh-CN" w:bidi="ar"/>
              </w:rPr>
              <w:br w:type="textWrapping"/>
            </w:r>
            <w:r>
              <w:rPr>
                <w:rStyle w:val="12"/>
                <w:sz w:val="21"/>
                <w:szCs w:val="21"/>
                <w:lang w:val="en-US" w:eastAsia="zh-CN" w:bidi="ar"/>
              </w:rPr>
              <w:t>7. 开启方式：向外平开</w:t>
            </w:r>
            <w:r>
              <w:rPr>
                <w:rStyle w:val="12"/>
                <w:sz w:val="21"/>
                <w:szCs w:val="21"/>
                <w:lang w:val="en-US" w:eastAsia="zh-CN" w:bidi="ar"/>
              </w:rPr>
              <w:br w:type="textWrapping"/>
            </w:r>
            <w:r>
              <w:rPr>
                <w:rStyle w:val="12"/>
                <w:sz w:val="21"/>
                <w:szCs w:val="21"/>
                <w:lang w:val="en-US" w:eastAsia="zh-CN" w:bidi="ar"/>
              </w:rPr>
              <w:t>8.包含墙体拆除，垃圾清运，防火门安装墙面恢复等全部工作内容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0" w:hRule="atLeast"/>
        </w:trPr>
        <w:tc>
          <w:tcPr>
            <w:tcW w:w="4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9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变压器试验</w:t>
            </w:r>
          </w:p>
        </w:tc>
        <w:tc>
          <w:tcPr>
            <w:tcW w:w="4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c>
          <w:tcPr>
            <w:tcW w:w="3431"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 变压器试验：绝缘电阻测试、直流电阻测试、变比测试、短路阻抗测试、工频耐压试验；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2.试验标准：符合GB 50150-2016电气装置安装工程电气设备交接试验标准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3.包含试验工作及完毕后变压器充分放电,拆卸回收试验设备及连接线,清理现场,工器具移运等全部工作内容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0" w:hRule="atLeast"/>
        </w:trPr>
        <w:tc>
          <w:tcPr>
            <w:tcW w:w="4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9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电缆试验</w:t>
            </w:r>
          </w:p>
        </w:tc>
        <w:tc>
          <w:tcPr>
            <w:tcW w:w="4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w:t>
            </w:r>
          </w:p>
        </w:tc>
        <w:tc>
          <w:tcPr>
            <w:tcW w:w="3431"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1.电缆试验：绝缘电阻测试、直流耐压试验、泄漏电流测试；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2.试验标准：符合GB 50150-2016电气装置安装工程电气设备交接试验标准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3.包含试验工作及完毕后被试电缆充分放电,拆卸回收试验设备及连接线,清理现场,工器具移运等全部工作内容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0" w:hRule="atLeast"/>
        </w:trPr>
        <w:tc>
          <w:tcPr>
            <w:tcW w:w="4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9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全校其余设备高压检测试验</w:t>
            </w:r>
          </w:p>
        </w:tc>
        <w:tc>
          <w:tcPr>
            <w:tcW w:w="4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37500</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37500</w:t>
            </w:r>
          </w:p>
        </w:tc>
        <w:tc>
          <w:tcPr>
            <w:tcW w:w="3431"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1.校内其他高压设备检测试验包含：绝缘电阻测试、直流耐压试验、泄漏电流测试；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2.试验标准：符合GB 50150-2016电气装置安装工程电气设备交接试验标准；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3.包含试验工作及完毕后设备充分放电,拆卸回收试验设备及连接线,清理现场,工器具移运等全部工作内容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3699"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税金9%</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17343</w:t>
            </w:r>
          </w:p>
        </w:tc>
        <w:tc>
          <w:tcPr>
            <w:tcW w:w="3431" w:type="dxa"/>
            <w:tcBorders>
              <w:top w:val="nil"/>
              <w:left w:val="nil"/>
              <w:bottom w:val="single" w:color="000000" w:sz="8" w:space="0"/>
              <w:right w:val="single" w:color="000000" w:sz="8" w:space="0"/>
            </w:tcBorders>
            <w:shd w:val="clear" w:color="auto" w:fill="auto"/>
            <w:vAlign w:val="top"/>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152"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总计</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210043</w:t>
            </w:r>
          </w:p>
        </w:tc>
        <w:tc>
          <w:tcPr>
            <w:tcW w:w="3431" w:type="dxa"/>
            <w:tcBorders>
              <w:top w:val="nil"/>
              <w:left w:val="nil"/>
              <w:bottom w:val="single" w:color="000000" w:sz="8" w:space="0"/>
              <w:right w:val="single" w:color="000000" w:sz="8" w:space="0"/>
            </w:tcBorders>
            <w:shd w:val="clear" w:color="auto" w:fill="auto"/>
            <w:vAlign w:val="top"/>
          </w:tcPr>
          <w:p>
            <w:pPr>
              <w:jc w:val="both"/>
              <w:rPr>
                <w:rFonts w:hint="eastAsia" w:ascii="仿宋" w:hAnsi="仿宋" w:eastAsia="仿宋" w:cs="仿宋"/>
                <w:i w:val="0"/>
                <w:iCs w:val="0"/>
                <w:color w:val="000000"/>
                <w:sz w:val="21"/>
                <w:szCs w:val="21"/>
                <w:u w:val="none"/>
              </w:rPr>
            </w:pPr>
          </w:p>
        </w:tc>
      </w:tr>
    </w:tbl>
    <w:p>
      <w:pPr>
        <w:jc w:val="both"/>
        <w:rPr>
          <w:rFonts w:hint="eastAsia" w:ascii="方正小标宋简体" w:hAnsi="方正小标宋简体" w:eastAsia="方正小标宋简体" w:cs="方正小标宋简体"/>
          <w:sz w:val="44"/>
          <w:szCs w:val="44"/>
          <w:lang w:eastAsia="zh-CN" w:bidi="ar"/>
        </w:rPr>
      </w:pPr>
    </w:p>
    <w:p>
      <w:pPr>
        <w:autoSpaceDE w:val="0"/>
        <w:spacing w:line="580" w:lineRule="exact"/>
        <w:rPr>
          <w:rFonts w:ascii="仿宋_GB2312" w:hAnsi="Calibri" w:eastAsia="仿宋_GB2312" w:cs="仿宋_GB2312"/>
          <w:color w:val="FF0000"/>
          <w:sz w:val="32"/>
          <w:szCs w:val="32"/>
          <w:lang w:bidi="ar"/>
        </w:rPr>
      </w:pPr>
      <w:r>
        <w:rPr>
          <w:rFonts w:hint="eastAsia" w:ascii="仿宋_GB2312" w:hAnsi="Calibri" w:eastAsia="仿宋_GB2312" w:cs="仿宋_GB2312"/>
          <w:sz w:val="32"/>
          <w:szCs w:val="32"/>
          <w:lang w:bidi="ar"/>
        </w:rPr>
        <w:t>一、采购预算：</w:t>
      </w:r>
      <w:r>
        <w:rPr>
          <w:rFonts w:hint="eastAsia" w:ascii="仿宋_GB2312" w:hAnsi="Calibri" w:eastAsia="仿宋_GB2312" w:cs="仿宋_GB2312"/>
          <w:sz w:val="32"/>
          <w:szCs w:val="32"/>
          <w:lang w:val="en-US" w:eastAsia="zh-CN" w:bidi="ar"/>
        </w:rPr>
        <w:t>210043</w:t>
      </w:r>
      <w:r>
        <w:rPr>
          <w:rFonts w:hint="eastAsia" w:ascii="仿宋_GB2312" w:hAnsi="Calibri" w:eastAsia="仿宋_GB2312" w:cs="仿宋_GB2312"/>
          <w:sz w:val="32"/>
          <w:szCs w:val="32"/>
          <w:lang w:bidi="ar"/>
        </w:rPr>
        <w:t>元</w:t>
      </w:r>
    </w:p>
    <w:p>
      <w:pPr>
        <w:autoSpaceDE w:val="0"/>
        <w:spacing w:line="580" w:lineRule="exact"/>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二、要求</w:t>
      </w:r>
    </w:p>
    <w:p>
      <w:pPr>
        <w:snapToGrid w:val="0"/>
        <w:rPr>
          <w:rFonts w:ascii="仿宋" w:hAnsi="仿宋" w:eastAsia="仿宋"/>
          <w:sz w:val="32"/>
          <w:szCs w:val="32"/>
        </w:rPr>
      </w:pPr>
      <w:r>
        <w:rPr>
          <w:rFonts w:hint="eastAsia" w:ascii="仿宋" w:hAnsi="仿宋" w:eastAsia="仿宋"/>
          <w:sz w:val="32"/>
          <w:szCs w:val="32"/>
        </w:rPr>
        <w:t>1、免费送货安装，质保期</w:t>
      </w:r>
      <w:r>
        <w:rPr>
          <w:rFonts w:hint="eastAsia" w:ascii="仿宋" w:hAnsi="仿宋" w:eastAsia="仿宋"/>
          <w:sz w:val="32"/>
          <w:szCs w:val="32"/>
          <w:lang w:val="en-US" w:eastAsia="zh-CN"/>
        </w:rPr>
        <w:t>三</w:t>
      </w:r>
      <w:r>
        <w:rPr>
          <w:rFonts w:hint="eastAsia" w:ascii="仿宋" w:hAnsi="仿宋" w:eastAsia="仿宋"/>
          <w:sz w:val="32"/>
          <w:szCs w:val="32"/>
        </w:rPr>
        <w:t>年。</w:t>
      </w:r>
    </w:p>
    <w:p>
      <w:pPr>
        <w:autoSpaceDE w:val="0"/>
        <w:spacing w:line="580" w:lineRule="exact"/>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三、交付时间</w:t>
      </w:r>
    </w:p>
    <w:p>
      <w:pPr>
        <w:autoSpaceDE w:val="0"/>
        <w:spacing w:line="580" w:lineRule="exact"/>
        <w:ind w:firstLine="640" w:firstLineChars="200"/>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合同签订后</w:t>
      </w:r>
      <w:r>
        <w:rPr>
          <w:rFonts w:hint="eastAsia" w:ascii="仿宋_GB2312" w:hAnsi="Calibri" w:eastAsia="仿宋_GB2312" w:cs="仿宋_GB2312"/>
          <w:sz w:val="32"/>
          <w:szCs w:val="32"/>
          <w:lang w:val="en-US" w:eastAsia="zh-CN" w:bidi="ar"/>
        </w:rPr>
        <w:t>20</w:t>
      </w:r>
      <w:r>
        <w:rPr>
          <w:rFonts w:hint="eastAsia" w:ascii="仿宋_GB2312" w:hAnsi="Calibri" w:eastAsia="仿宋_GB2312" w:cs="仿宋_GB2312"/>
          <w:sz w:val="32"/>
          <w:szCs w:val="32"/>
          <w:lang w:bidi="ar"/>
        </w:rPr>
        <w:t>个日历日内完成。</w:t>
      </w:r>
    </w:p>
    <w:p>
      <w:pPr>
        <w:autoSpaceDE w:val="0"/>
        <w:spacing w:line="580" w:lineRule="exact"/>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四、付款方式</w:t>
      </w:r>
    </w:p>
    <w:p>
      <w:pPr>
        <w:pStyle w:val="2"/>
        <w:ind w:firstLine="640"/>
        <w:rPr>
          <w:rFonts w:ascii="仿宋" w:hAnsi="仿宋" w:eastAsia="仿宋"/>
          <w:sz w:val="32"/>
          <w:szCs w:val="32"/>
        </w:rPr>
      </w:pPr>
      <w:r>
        <w:rPr>
          <w:rFonts w:hint="eastAsia" w:ascii="仿宋" w:hAnsi="仿宋" w:eastAsia="仿宋"/>
          <w:sz w:val="32"/>
          <w:szCs w:val="32"/>
        </w:rPr>
        <w:t>验收合格后一次性付款。</w:t>
      </w:r>
    </w:p>
    <w:p>
      <w:pPr>
        <w:jc w:val="left"/>
        <w:rPr>
          <w:rFonts w:ascii="仿宋" w:hAnsi="仿宋" w:eastAsia="仿宋" w:cs="仿宋"/>
          <w:sz w:val="32"/>
          <w:szCs w:val="32"/>
        </w:rPr>
      </w:pPr>
      <w:r>
        <w:rPr>
          <w:rFonts w:ascii="仿宋" w:hAnsi="仿宋" w:eastAsia="仿宋" w:cs="仿宋"/>
          <w:sz w:val="32"/>
          <w:szCs w:val="32"/>
        </w:rPr>
        <w:t>五、</w:t>
      </w:r>
      <w:r>
        <w:rPr>
          <w:rFonts w:hint="eastAsia" w:ascii="仿宋_GB2312" w:hAnsi="Calibri" w:eastAsia="仿宋_GB2312" w:cs="仿宋_GB2312"/>
          <w:sz w:val="32"/>
          <w:szCs w:val="32"/>
          <w:lang w:bidi="ar"/>
        </w:rPr>
        <w:t>其他</w:t>
      </w:r>
    </w:p>
    <w:p>
      <w:pPr>
        <w:autoSpaceDE w:val="0"/>
        <w:spacing w:line="580" w:lineRule="exact"/>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1.报价包含送货、安装、等全部费用。</w:t>
      </w:r>
    </w:p>
    <w:p>
      <w:pPr>
        <w:autoSpaceDE w:val="0"/>
        <w:spacing w:line="580" w:lineRule="exact"/>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2.质保期：</w:t>
      </w:r>
      <w:r>
        <w:rPr>
          <w:rFonts w:hint="eastAsia" w:ascii="仿宋_GB2312" w:hAnsi="Calibri" w:eastAsia="仿宋_GB2312" w:cs="仿宋_GB2312"/>
          <w:sz w:val="32"/>
          <w:szCs w:val="32"/>
          <w:lang w:val="en-US" w:eastAsia="zh-CN" w:bidi="ar"/>
        </w:rPr>
        <w:t>3</w:t>
      </w:r>
      <w:r>
        <w:rPr>
          <w:rFonts w:hint="eastAsia" w:ascii="仿宋_GB2312" w:hAnsi="Calibri" w:eastAsia="仿宋_GB2312" w:cs="仿宋_GB2312"/>
          <w:sz w:val="32"/>
          <w:szCs w:val="32"/>
          <w:lang w:bidi="ar"/>
        </w:rPr>
        <w:t>年</w:t>
      </w:r>
    </w:p>
    <w:p>
      <w:pPr>
        <w:autoSpaceDE w:val="0"/>
        <w:spacing w:line="580" w:lineRule="exact"/>
        <w:rPr>
          <w:rFonts w:hint="eastAsia" w:ascii="仿宋_GB2312" w:hAnsi="Calibri" w:eastAsia="仿宋_GB2312" w:cs="仿宋_GB2312"/>
          <w:sz w:val="32"/>
          <w:szCs w:val="32"/>
          <w:lang w:val="en-US" w:eastAsia="zh-CN" w:bidi="ar"/>
        </w:rPr>
      </w:pPr>
      <w:r>
        <w:rPr>
          <w:rFonts w:hint="eastAsia" w:ascii="仿宋_GB2312" w:hAnsi="Calibri" w:eastAsia="仿宋_GB2312" w:cs="仿宋_GB2312"/>
          <w:sz w:val="32"/>
          <w:szCs w:val="32"/>
          <w:lang w:val="en-US" w:eastAsia="zh-CN" w:bidi="ar"/>
        </w:rPr>
        <w:t>3.供货安装过程中相关人员须遵守电力设施的安装施工的各项工作规范，确保安全施工，并自行承担全</w:t>
      </w:r>
      <w:bookmarkStart w:id="0" w:name="_GoBack"/>
      <w:bookmarkEnd w:id="0"/>
      <w:r>
        <w:rPr>
          <w:rFonts w:hint="eastAsia" w:ascii="仿宋_GB2312" w:hAnsi="Calibri" w:eastAsia="仿宋_GB2312" w:cs="仿宋_GB2312"/>
          <w:sz w:val="32"/>
          <w:szCs w:val="32"/>
          <w:lang w:val="en-US" w:eastAsia="zh-CN" w:bidi="ar"/>
        </w:rPr>
        <w:t>部安全责任。</w:t>
      </w:r>
    </w:p>
    <w:p>
      <w:pPr>
        <w:jc w:val="left"/>
        <w:rPr>
          <w:rFonts w:hint="eastAsia" w:ascii="仿宋_GB2312" w:hAnsi="Calibri" w:eastAsia="仿宋_GB2312" w:cs="仿宋_GB2312"/>
          <w:b/>
          <w:bCs/>
          <w:sz w:val="32"/>
          <w:szCs w:val="32"/>
          <w:lang w:bidi="ar"/>
        </w:rPr>
      </w:pPr>
      <w:r>
        <w:rPr>
          <w:rFonts w:hint="eastAsia" w:ascii="仿宋_GB2312" w:hAnsi="Calibri" w:eastAsia="仿宋_GB2312" w:cs="仿宋_GB2312"/>
          <w:sz w:val="32"/>
          <w:szCs w:val="32"/>
          <w:lang w:val="en-US" w:eastAsia="zh-CN" w:bidi="ar"/>
        </w:rPr>
        <w:t>4</w:t>
      </w:r>
      <w:r>
        <w:rPr>
          <w:rFonts w:hint="eastAsia" w:ascii="仿宋_GB2312" w:hAnsi="Calibri" w:eastAsia="仿宋_GB2312" w:cs="仿宋_GB2312"/>
          <w:sz w:val="32"/>
          <w:szCs w:val="32"/>
          <w:lang w:bidi="ar"/>
        </w:rPr>
        <w:t>.维修售后质保承诺：质保期内出现任何质量问题，供应商须无条件退换，甲方不承担任何费用</w:t>
      </w:r>
      <w:r>
        <w:rPr>
          <w:rFonts w:hint="eastAsia" w:ascii="仿宋_GB2312" w:hAnsi="Calibri" w:eastAsia="仿宋_GB2312" w:cs="仿宋_GB2312"/>
          <w:b/>
          <w:bCs/>
          <w:sz w:val="32"/>
          <w:szCs w:val="32"/>
          <w:lang w:bidi="ar"/>
        </w:rPr>
        <w:t>（须在响应文件内做出承诺）。</w:t>
      </w:r>
    </w:p>
    <w:p>
      <w:pPr>
        <w:jc w:val="left"/>
        <w:rPr>
          <w:rFonts w:hint="default" w:ascii="仿宋_GB2312" w:hAnsi="Calibri" w:eastAsia="仿宋_GB2312" w:cs="仿宋_GB2312"/>
          <w:sz w:val="32"/>
          <w:szCs w:val="32"/>
          <w:lang w:val="en-US" w:bidi="ar"/>
        </w:rPr>
      </w:pPr>
      <w:r>
        <w:rPr>
          <w:rFonts w:hint="eastAsia" w:ascii="仿宋_GB2312" w:hAnsi="Calibri" w:eastAsia="仿宋_GB2312" w:cs="仿宋_GB2312"/>
          <w:sz w:val="32"/>
          <w:szCs w:val="32"/>
          <w:lang w:val="en-US" w:eastAsia="zh-CN" w:bidi="ar"/>
        </w:rPr>
        <w:t>5.供应商需办理电业部门相关手续，甲方不承担任何费用，工程竣工后需经电业部门出具竣工验收合格证明文件</w:t>
      </w:r>
      <w:r>
        <w:rPr>
          <w:rFonts w:hint="eastAsia" w:ascii="仿宋_GB2312" w:hAnsi="Calibri" w:eastAsia="仿宋_GB2312" w:cs="仿宋_GB2312"/>
          <w:b/>
          <w:bCs/>
          <w:sz w:val="32"/>
          <w:szCs w:val="32"/>
          <w:lang w:bidi="ar"/>
        </w:rPr>
        <w:t>（须在响应文件内做出承诺）</w:t>
      </w:r>
      <w:r>
        <w:rPr>
          <w:rFonts w:hint="eastAsia" w:ascii="仿宋_GB2312" w:hAnsi="Calibri" w:eastAsia="仿宋_GB2312" w:cs="仿宋_GB2312"/>
          <w:sz w:val="32"/>
          <w:szCs w:val="32"/>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KSOF4B1AA1F4">
    <w:altName w:val="宋体"/>
    <w:panose1 w:val="02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62E"/>
    <w:rsid w:val="0004740A"/>
    <w:rsid w:val="00056B75"/>
    <w:rsid w:val="000F0E4A"/>
    <w:rsid w:val="000F4183"/>
    <w:rsid w:val="000F762E"/>
    <w:rsid w:val="001B15CE"/>
    <w:rsid w:val="001C493F"/>
    <w:rsid w:val="001D6142"/>
    <w:rsid w:val="00275F1A"/>
    <w:rsid w:val="002A4D94"/>
    <w:rsid w:val="002B4672"/>
    <w:rsid w:val="002C2B1F"/>
    <w:rsid w:val="002E6E34"/>
    <w:rsid w:val="00337235"/>
    <w:rsid w:val="003803FF"/>
    <w:rsid w:val="00386798"/>
    <w:rsid w:val="00402EEB"/>
    <w:rsid w:val="00436EF3"/>
    <w:rsid w:val="00460EA7"/>
    <w:rsid w:val="004B147A"/>
    <w:rsid w:val="00510138"/>
    <w:rsid w:val="0051081C"/>
    <w:rsid w:val="00537183"/>
    <w:rsid w:val="00590854"/>
    <w:rsid w:val="00643D67"/>
    <w:rsid w:val="00680440"/>
    <w:rsid w:val="006C3E95"/>
    <w:rsid w:val="007045FF"/>
    <w:rsid w:val="007C132B"/>
    <w:rsid w:val="007F6701"/>
    <w:rsid w:val="0083544B"/>
    <w:rsid w:val="00985023"/>
    <w:rsid w:val="00994757"/>
    <w:rsid w:val="009A19C8"/>
    <w:rsid w:val="00A01596"/>
    <w:rsid w:val="00A24964"/>
    <w:rsid w:val="00A73034"/>
    <w:rsid w:val="00A73A3F"/>
    <w:rsid w:val="00B35DEC"/>
    <w:rsid w:val="00BA44E0"/>
    <w:rsid w:val="00BD5606"/>
    <w:rsid w:val="00C130A0"/>
    <w:rsid w:val="00C74136"/>
    <w:rsid w:val="00C75D5A"/>
    <w:rsid w:val="00C810FA"/>
    <w:rsid w:val="00C96AAC"/>
    <w:rsid w:val="00CC5E0A"/>
    <w:rsid w:val="00D61AF1"/>
    <w:rsid w:val="00D673C1"/>
    <w:rsid w:val="00D80970"/>
    <w:rsid w:val="00DB752F"/>
    <w:rsid w:val="00DE2949"/>
    <w:rsid w:val="00E814E8"/>
    <w:rsid w:val="00F04907"/>
    <w:rsid w:val="00F4543F"/>
    <w:rsid w:val="00F51ED4"/>
    <w:rsid w:val="00F5439A"/>
    <w:rsid w:val="00F766D8"/>
    <w:rsid w:val="00FB0968"/>
    <w:rsid w:val="00FF7191"/>
    <w:rsid w:val="07785E43"/>
    <w:rsid w:val="160B1872"/>
    <w:rsid w:val="2D2D6525"/>
    <w:rsid w:val="2D62248E"/>
    <w:rsid w:val="38A938DE"/>
    <w:rsid w:val="402661E4"/>
    <w:rsid w:val="48CC2827"/>
    <w:rsid w:val="54A46014"/>
    <w:rsid w:val="705D0BD2"/>
    <w:rsid w:val="7653612C"/>
    <w:rsid w:val="7E8D0896"/>
    <w:rsid w:val="7FB26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szCs w:val="24"/>
    </w:rPr>
  </w:style>
  <w:style w:type="paragraph" w:styleId="3">
    <w:name w:val="Balloon Text"/>
    <w:basedOn w:val="1"/>
    <w:link w:val="10"/>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99"/>
    <w:rPr>
      <w:sz w:val="18"/>
      <w:szCs w:val="18"/>
    </w:rPr>
  </w:style>
  <w:style w:type="character" w:customStyle="1" w:styleId="9">
    <w:name w:val="页脚 Char"/>
    <w:basedOn w:val="6"/>
    <w:link w:val="4"/>
    <w:qFormat/>
    <w:uiPriority w:val="99"/>
    <w:rPr>
      <w:sz w:val="18"/>
      <w:szCs w:val="18"/>
    </w:rPr>
  </w:style>
  <w:style w:type="character" w:customStyle="1" w:styleId="10">
    <w:name w:val="批注框文本 Char"/>
    <w:basedOn w:val="6"/>
    <w:link w:val="3"/>
    <w:semiHidden/>
    <w:qFormat/>
    <w:uiPriority w:val="99"/>
    <w:rPr>
      <w:sz w:val="18"/>
      <w:szCs w:val="18"/>
    </w:rPr>
  </w:style>
  <w:style w:type="character" w:customStyle="1" w:styleId="11">
    <w:name w:val="font31"/>
    <w:basedOn w:val="6"/>
    <w:qFormat/>
    <w:uiPriority w:val="0"/>
    <w:rPr>
      <w:rFonts w:hint="eastAsia" w:ascii="宋体" w:hAnsi="宋体" w:eastAsia="宋体" w:cs="宋体"/>
      <w:color w:val="000000"/>
      <w:sz w:val="28"/>
      <w:szCs w:val="28"/>
      <w:u w:val="none"/>
    </w:rPr>
  </w:style>
  <w:style w:type="character" w:customStyle="1" w:styleId="12">
    <w:name w:val="font21"/>
    <w:basedOn w:val="6"/>
    <w:qFormat/>
    <w:uiPriority w:val="0"/>
    <w:rPr>
      <w:rFonts w:hint="eastAsia" w:ascii="仿宋" w:hAnsi="仿宋" w:eastAsia="仿宋" w:cs="仿宋"/>
      <w:color w:val="000000"/>
      <w:sz w:val="28"/>
      <w:szCs w:val="28"/>
      <w:u w:val="none"/>
    </w:rPr>
  </w:style>
  <w:style w:type="character" w:customStyle="1" w:styleId="13">
    <w:name w:val="font41"/>
    <w:basedOn w:val="6"/>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HYZ</Company>
  <Pages>4</Pages>
  <Words>1315</Words>
  <Characters>1651</Characters>
  <Lines>36</Lines>
  <Paragraphs>10</Paragraphs>
  <TotalTime>5</TotalTime>
  <ScaleCrop>false</ScaleCrop>
  <LinksUpToDate>false</LinksUpToDate>
  <CharactersWithSpaces>1698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2023-11-10T06:58:00Z</dcterms:created>
  <dc:creator>Angel</dc:creator>
  <cp:lastModifiedBy>哈尔滨幼儿师范高等专科学校</cp:lastModifiedBy>
  <dcterms:modified xsi:type="dcterms:W3CDTF">2025-12-24T07:01:54Z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eyJoZGlkIjoiN2VjOTJiYjNiYmU5Y2IzZGU1OWMzZWZiNTU3MjMyNDciLCJ1c2VySWQiOiI0MDE5NDExMzUifQ==</vt:lpwstr>
  </property>
  <property fmtid="{D5CDD505-2E9C-101B-9397-08002B2CF9AE}" pid="3" name="KSOProductBuildVer">
    <vt:lpwstr>2052-10.8.0.6423</vt:lpwstr>
  </property>
  <property fmtid="{D5CDD505-2E9C-101B-9397-08002B2CF9AE}" pid="4" name="ICV">
    <vt:lpwstr>3CA2780DAA254E0C888EFF360032C8C0_12</vt:lpwstr>
  </property>
</Properties>
</file>